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20332-2024-QEO</w:t>
      </w:r>
      <w:bookmarkEnd w:id="0"/>
    </w:p>
    <w:p>
      <w:pPr>
        <w:spacing w:line="276"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（第二阶段）</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108" w:firstLineChars="1000"/>
        <w:jc w:val="left"/>
        <w:rPr>
          <w:b/>
          <w:bCs/>
          <w:color w:val="000000"/>
          <w:u w:val="single"/>
        </w:rPr>
      </w:pPr>
      <w:r>
        <w:rPr>
          <w:rFonts w:hint="eastAsia"/>
          <w:b/>
          <w:bCs/>
          <w:color w:val="000000"/>
        </w:rPr>
        <w:t>组织名称：</w:t>
      </w:r>
      <w:bookmarkStart w:id="1" w:name="组织名称"/>
      <w:r>
        <w:rPr>
          <w:b/>
          <w:bCs/>
          <w:color w:val="000000"/>
          <w:u w:val="single"/>
        </w:rPr>
        <w:t>承德巽通网络技术服务有限公司</w:t>
      </w:r>
      <w:bookmarkEnd w:id="1"/>
    </w:p>
    <w:p>
      <w:pPr>
        <w:spacing w:line="360" w:lineRule="auto"/>
        <w:ind w:firstLine="2140" w:firstLineChars="101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403" w:leftChars="1486" w:hanging="282"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403" w:leftChars="1486" w:hanging="282" w:hangingChars="123"/>
        <w:rPr>
          <w:u w:val="single"/>
        </w:rPr>
      </w:pPr>
      <w:r>
        <w:rPr>
          <w:rFonts w:hint="eastAsia"/>
          <w:color w:val="000000"/>
        </w:rPr>
        <w:t>□其他</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朱晓丽</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r>
              <w:t>窦文杰</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rPr>
              <w:t>年月日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hint="eastAsia"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pStyle w:val="2"/>
      </w:pPr>
    </w:p>
    <w:p>
      <w:pPr>
        <w:pStyle w:val="2"/>
      </w:pPr>
    </w:p>
    <w:p>
      <w:pPr>
        <w:spacing w:line="360" w:lineRule="auto"/>
        <w:jc w:val="center"/>
        <w:rPr>
          <w:b/>
          <w:sz w:val="28"/>
          <w:szCs w:val="28"/>
        </w:rPr>
      </w:pPr>
      <w:r>
        <w:rPr>
          <w:rFonts w:hint="eastAsia"/>
          <w:b/>
          <w:sz w:val="28"/>
          <w:szCs w:val="28"/>
        </w:rPr>
        <w:t>审核报告说明</w:t>
      </w:r>
    </w:p>
    <w:p>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hint="eastAsia" w:ascii="宋体" w:hAnsi="宋体"/>
          <w:szCs w:val="21"/>
        </w:rPr>
        <w:t>□</w:t>
      </w:r>
      <w:r>
        <w:rPr>
          <w:rFonts w:hint="eastAsia"/>
          <w:szCs w:val="21"/>
        </w:rPr>
        <w:t>其他</w:t>
      </w:r>
    </w:p>
    <w:p>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pPr>
        <w:spacing w:line="380" w:lineRule="exact"/>
        <w:ind w:firstLine="5040" w:firstLineChars="2400"/>
        <w:rPr>
          <w:szCs w:val="21"/>
        </w:rPr>
      </w:pPr>
      <w:r>
        <w:rPr>
          <w:rFonts w:hint="eastAsia"/>
          <w:szCs w:val="21"/>
        </w:rPr>
        <w:t>承诺人审核组长：</w:t>
      </w:r>
    </w:p>
    <w:p>
      <w:pPr>
        <w:spacing w:line="380" w:lineRule="exact"/>
        <w:ind w:firstLine="5040" w:firstLineChars="2400"/>
        <w:rPr>
          <w:szCs w:val="21"/>
        </w:rPr>
      </w:pPr>
      <w:r>
        <w:rPr>
          <w:rFonts w:hint="eastAsia"/>
          <w:szCs w:val="21"/>
        </w:rPr>
        <w:t>组员：</w:t>
      </w:r>
    </w:p>
    <w:p>
      <w:pPr>
        <w:pStyle w:val="26"/>
        <w:spacing w:before="156" w:beforeLines="50" w:after="156" w:afterLines="50" w:line="276" w:lineRule="auto"/>
        <w:rPr>
          <w:b/>
          <w:color w:val="auto"/>
          <w:kern w:val="2"/>
          <w:sz w:val="21"/>
        </w:rPr>
      </w:pPr>
    </w:p>
    <w:p>
      <w:pPr>
        <w:pStyle w:val="26"/>
        <w:spacing w:before="156" w:beforeLines="50" w:after="156" w:afterLines="50" w:line="276" w:lineRule="auto"/>
        <w:rPr>
          <w:b/>
          <w:color w:val="auto"/>
          <w:kern w:val="2"/>
          <w:sz w:val="21"/>
          <w:lang w:val="en-GB"/>
        </w:rPr>
      </w:pPr>
    </w:p>
    <w:p>
      <w:pPr>
        <w:pStyle w:val="26"/>
        <w:spacing w:before="156" w:beforeLines="50" w:after="156" w:afterLines="50" w:line="276" w:lineRule="auto"/>
        <w:rPr>
          <w:b/>
          <w:color w:val="auto"/>
          <w:kern w:val="2"/>
          <w:sz w:val="21"/>
        </w:rPr>
      </w:pPr>
      <w:r>
        <w:rPr>
          <w:rFonts w:hint="eastAsia"/>
          <w:b/>
          <w:color w:val="auto"/>
          <w:kern w:val="2"/>
          <w:sz w:val="21"/>
          <w:lang w:val="en-GB"/>
        </w:rPr>
        <w:t>受审核方名称：</w:t>
      </w:r>
    </w:p>
    <w:p>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exact"/>
              <w:jc w:val="center"/>
              <w:rPr>
                <w:b/>
                <w:szCs w:val="21"/>
              </w:rPr>
            </w:pPr>
            <w:r>
              <w:rPr>
                <w:rFonts w:hint="eastAsia"/>
                <w:b/>
                <w:szCs w:val="21"/>
              </w:rPr>
              <w:t>序号</w:t>
            </w:r>
          </w:p>
        </w:tc>
        <w:tc>
          <w:tcPr>
            <w:tcW w:w="1247" w:type="dxa"/>
            <w:vAlign w:val="center"/>
          </w:tcPr>
          <w:p>
            <w:pPr>
              <w:spacing w:line="360" w:lineRule="exact"/>
              <w:jc w:val="center"/>
              <w:rPr>
                <w:b/>
                <w:szCs w:val="21"/>
              </w:rPr>
            </w:pPr>
            <w:r>
              <w:rPr>
                <w:rFonts w:hint="eastAsia"/>
                <w:b/>
                <w:szCs w:val="21"/>
              </w:rPr>
              <w:t>姓名</w:t>
            </w:r>
          </w:p>
        </w:tc>
        <w:tc>
          <w:tcPr>
            <w:tcW w:w="1051" w:type="dxa"/>
            <w:vAlign w:val="center"/>
          </w:tcPr>
          <w:p>
            <w:pPr>
              <w:spacing w:line="360" w:lineRule="exact"/>
              <w:jc w:val="center"/>
              <w:rPr>
                <w:b/>
                <w:szCs w:val="21"/>
              </w:rPr>
            </w:pPr>
            <w:r>
              <w:rPr>
                <w:rFonts w:hint="eastAsia"/>
                <w:b/>
                <w:szCs w:val="21"/>
              </w:rPr>
              <w:t>组内职务</w:t>
            </w:r>
          </w:p>
        </w:tc>
        <w:tc>
          <w:tcPr>
            <w:tcW w:w="1466" w:type="dxa"/>
            <w:vAlign w:val="center"/>
          </w:tcPr>
          <w:p>
            <w:pPr>
              <w:spacing w:line="360" w:lineRule="exact"/>
              <w:jc w:val="center"/>
              <w:rPr>
                <w:b/>
                <w:szCs w:val="21"/>
              </w:rPr>
            </w:pPr>
            <w:r>
              <w:rPr>
                <w:rFonts w:hint="eastAsia"/>
                <w:b/>
                <w:szCs w:val="21"/>
              </w:rPr>
              <w:t>注册级别</w:t>
            </w:r>
          </w:p>
        </w:tc>
        <w:tc>
          <w:tcPr>
            <w:tcW w:w="2268" w:type="dxa"/>
            <w:vAlign w:val="center"/>
          </w:tcPr>
          <w:p>
            <w:pPr>
              <w:spacing w:line="360" w:lineRule="exact"/>
              <w:jc w:val="center"/>
              <w:rPr>
                <w:b/>
                <w:szCs w:val="21"/>
              </w:rPr>
            </w:pPr>
            <w:r>
              <w:rPr>
                <w:rFonts w:hint="eastAsia"/>
                <w:b/>
                <w:szCs w:val="21"/>
              </w:rPr>
              <w:t>审核员注册证书号</w:t>
            </w:r>
          </w:p>
        </w:tc>
        <w:tc>
          <w:tcPr>
            <w:tcW w:w="3145" w:type="dxa"/>
            <w:vAlign w:val="center"/>
          </w:tcPr>
          <w:p>
            <w:pPr>
              <w:spacing w:line="360" w:lineRule="exact"/>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exact"/>
              <w:jc w:val="center"/>
              <w:rPr>
                <w:b/>
                <w:szCs w:val="21"/>
              </w:rPr>
            </w:pPr>
          </w:p>
        </w:tc>
        <w:tc>
          <w:tcPr>
            <w:tcW w:w="1247" w:type="dxa"/>
            <w:vAlign w:val="center"/>
          </w:tcPr>
          <w:p>
            <w:pPr>
              <w:spacing w:line="360" w:lineRule="exact"/>
              <w:jc w:val="center"/>
              <w:rPr>
                <w:b/>
                <w:szCs w:val="21"/>
              </w:rPr>
            </w:pPr>
            <w:r>
              <w:rPr>
                <w:b/>
                <w:szCs w:val="21"/>
              </w:rPr>
              <w:t>朱晓丽</w:t>
            </w:r>
          </w:p>
        </w:tc>
        <w:tc>
          <w:tcPr>
            <w:tcW w:w="1051" w:type="dxa"/>
            <w:vAlign w:val="center"/>
          </w:tcPr>
          <w:p>
            <w:pPr>
              <w:spacing w:line="360" w:lineRule="exact"/>
              <w:jc w:val="center"/>
              <w:rPr>
                <w:b/>
                <w:szCs w:val="21"/>
              </w:rPr>
            </w:pPr>
            <w:r>
              <w:rPr>
                <w:b/>
                <w:szCs w:val="21"/>
              </w:rPr>
              <w:t>组长</w:t>
            </w:r>
          </w:p>
        </w:tc>
        <w:tc>
          <w:tcPr>
            <w:tcW w:w="1466" w:type="dxa"/>
            <w:vAlign w:val="center"/>
          </w:tcPr>
          <w:p>
            <w:pPr>
              <w:spacing w:line="360" w:lineRule="exact"/>
              <w:jc w:val="center"/>
              <w:rPr>
                <w:b/>
                <w:szCs w:val="21"/>
              </w:rPr>
            </w:pPr>
            <w:r>
              <w:rPr>
                <w:b/>
                <w:szCs w:val="21"/>
              </w:rPr>
              <w:t>Q:审核员</w:t>
            </w:r>
          </w:p>
          <w:p>
            <w:pPr>
              <w:spacing w:line="360" w:lineRule="exact"/>
              <w:jc w:val="center"/>
              <w:rPr>
                <w:b/>
                <w:szCs w:val="21"/>
              </w:rPr>
            </w:pPr>
            <w:r>
              <w:rPr>
                <w:b/>
                <w:szCs w:val="21"/>
              </w:rPr>
              <w:t>E:审核员</w:t>
            </w:r>
          </w:p>
          <w:p>
            <w:pPr>
              <w:spacing w:line="360" w:lineRule="exact"/>
              <w:jc w:val="center"/>
              <w:rPr>
                <w:b/>
                <w:szCs w:val="21"/>
              </w:rPr>
            </w:pPr>
            <w:r>
              <w:rPr>
                <w:b/>
                <w:szCs w:val="21"/>
              </w:rPr>
              <w:t>O:审核员</w:t>
            </w:r>
          </w:p>
        </w:tc>
        <w:tc>
          <w:tcPr>
            <w:tcW w:w="2268" w:type="dxa"/>
            <w:vAlign w:val="center"/>
          </w:tcPr>
          <w:p>
            <w:pPr>
              <w:spacing w:line="360" w:lineRule="exact"/>
              <w:jc w:val="center"/>
              <w:rPr>
                <w:b/>
                <w:szCs w:val="21"/>
              </w:rPr>
            </w:pPr>
            <w:r>
              <w:rPr>
                <w:b/>
                <w:szCs w:val="21"/>
              </w:rPr>
              <w:t>2021-N1QMS-3205805</w:t>
            </w:r>
          </w:p>
          <w:p>
            <w:pPr>
              <w:spacing w:line="360" w:lineRule="exact"/>
              <w:jc w:val="center"/>
              <w:rPr>
                <w:b/>
                <w:szCs w:val="21"/>
              </w:rPr>
            </w:pPr>
            <w:r>
              <w:rPr>
                <w:b/>
                <w:szCs w:val="21"/>
              </w:rPr>
              <w:t>2021-N1EMS-3205805</w:t>
            </w:r>
          </w:p>
          <w:p>
            <w:pPr>
              <w:spacing w:line="360" w:lineRule="exact"/>
              <w:jc w:val="center"/>
              <w:rPr>
                <w:b/>
                <w:szCs w:val="21"/>
              </w:rPr>
            </w:pPr>
            <w:r>
              <w:rPr>
                <w:b/>
                <w:szCs w:val="21"/>
              </w:rPr>
              <w:t>2022-N1OHSMS-1205805</w:t>
            </w:r>
          </w:p>
        </w:tc>
        <w:tc>
          <w:tcPr>
            <w:tcW w:w="3145" w:type="dxa"/>
            <w:vAlign w:val="center"/>
          </w:tcPr>
          <w:p>
            <w:pPr>
              <w:spacing w:line="360" w:lineRule="exact"/>
              <w:jc w:val="center"/>
              <w:rPr>
                <w:b/>
                <w:szCs w:val="21"/>
              </w:rPr>
            </w:pPr>
            <w:r>
              <w:rPr>
                <w:b/>
                <w:szCs w:val="21"/>
              </w:rPr>
              <w:t>Q:19.17.02,33.02.02</w:t>
            </w:r>
          </w:p>
          <w:p>
            <w:pPr>
              <w:spacing w:line="360" w:lineRule="exact"/>
              <w:jc w:val="center"/>
              <w:rPr>
                <w:b/>
                <w:szCs w:val="21"/>
              </w:rPr>
            </w:pPr>
            <w:r>
              <w:rPr>
                <w:b/>
                <w:szCs w:val="21"/>
              </w:rPr>
              <w:t>E:19.17.02,33.02.02</w:t>
            </w:r>
          </w:p>
          <w:p>
            <w:pPr>
              <w:spacing w:line="360" w:lineRule="exact"/>
              <w:jc w:val="center"/>
              <w:rPr>
                <w:b/>
                <w:szCs w:val="21"/>
              </w:rPr>
            </w:pPr>
            <w:r>
              <w:rPr>
                <w:b/>
                <w:szCs w:val="21"/>
              </w:rPr>
              <w:t>O:19.17.02,33.02.02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exact"/>
              <w:jc w:val="center"/>
              <w:rPr>
                <w:b/>
                <w:szCs w:val="21"/>
              </w:rPr>
            </w:pPr>
          </w:p>
        </w:tc>
        <w:tc>
          <w:tcPr>
            <w:tcW w:w="1247" w:type="dxa"/>
            <w:vAlign w:val="center"/>
          </w:tcPr>
          <w:p>
            <w:pPr>
              <w:spacing w:line="360" w:lineRule="exact"/>
              <w:jc w:val="center"/>
              <w:rPr>
                <w:b/>
                <w:szCs w:val="21"/>
              </w:rPr>
            </w:pPr>
            <w:r>
              <w:rPr>
                <w:b/>
                <w:szCs w:val="21"/>
              </w:rPr>
              <w:t>窦文杰</w:t>
            </w:r>
          </w:p>
        </w:tc>
        <w:tc>
          <w:tcPr>
            <w:tcW w:w="1051" w:type="dxa"/>
            <w:vAlign w:val="center"/>
          </w:tcPr>
          <w:p>
            <w:pPr>
              <w:spacing w:line="360" w:lineRule="exact"/>
              <w:jc w:val="center"/>
              <w:rPr>
                <w:b/>
                <w:szCs w:val="21"/>
              </w:rPr>
            </w:pPr>
            <w:r>
              <w:rPr>
                <w:b/>
                <w:szCs w:val="21"/>
              </w:rPr>
              <w:t>组员</w:t>
            </w:r>
          </w:p>
        </w:tc>
        <w:tc>
          <w:tcPr>
            <w:tcW w:w="1466" w:type="dxa"/>
            <w:vAlign w:val="center"/>
          </w:tcPr>
          <w:p>
            <w:pPr>
              <w:spacing w:line="360" w:lineRule="exact"/>
              <w:jc w:val="center"/>
              <w:rPr>
                <w:b/>
                <w:szCs w:val="21"/>
              </w:rPr>
            </w:pPr>
            <w:r>
              <w:rPr>
                <w:b/>
                <w:szCs w:val="21"/>
              </w:rPr>
              <w:t>Q:审核员</w:t>
            </w:r>
          </w:p>
          <w:p>
            <w:pPr>
              <w:spacing w:line="360" w:lineRule="exact"/>
              <w:jc w:val="center"/>
              <w:rPr>
                <w:b/>
                <w:szCs w:val="21"/>
              </w:rPr>
            </w:pPr>
            <w:r>
              <w:rPr>
                <w:b/>
                <w:szCs w:val="21"/>
              </w:rPr>
              <w:t>E:审核员</w:t>
            </w:r>
          </w:p>
          <w:p>
            <w:pPr>
              <w:spacing w:line="360" w:lineRule="exact"/>
              <w:jc w:val="center"/>
              <w:rPr>
                <w:b/>
                <w:szCs w:val="21"/>
              </w:rPr>
            </w:pPr>
            <w:r>
              <w:rPr>
                <w:b/>
                <w:szCs w:val="21"/>
              </w:rPr>
              <w:t>O:审核员</w:t>
            </w:r>
          </w:p>
        </w:tc>
        <w:tc>
          <w:tcPr>
            <w:tcW w:w="2268" w:type="dxa"/>
            <w:vAlign w:val="center"/>
          </w:tcPr>
          <w:p>
            <w:pPr>
              <w:spacing w:line="360" w:lineRule="exact"/>
              <w:jc w:val="center"/>
              <w:rPr>
                <w:b/>
                <w:szCs w:val="21"/>
              </w:rPr>
            </w:pPr>
            <w:r>
              <w:rPr>
                <w:b/>
                <w:szCs w:val="21"/>
              </w:rPr>
              <w:t>2024-N1QMS-1395977</w:t>
            </w:r>
          </w:p>
          <w:p>
            <w:pPr>
              <w:spacing w:line="360" w:lineRule="exact"/>
              <w:jc w:val="center"/>
              <w:rPr>
                <w:b/>
                <w:szCs w:val="21"/>
              </w:rPr>
            </w:pPr>
            <w:r>
              <w:rPr>
                <w:b/>
                <w:szCs w:val="21"/>
              </w:rPr>
              <w:t>2024-N1EMS-1395977</w:t>
            </w:r>
          </w:p>
          <w:p>
            <w:pPr>
              <w:spacing w:line="360" w:lineRule="exact"/>
              <w:jc w:val="center"/>
              <w:rPr>
                <w:b/>
                <w:szCs w:val="21"/>
              </w:rPr>
            </w:pPr>
            <w:r>
              <w:rPr>
                <w:b/>
                <w:szCs w:val="21"/>
              </w:rPr>
              <w:t>2024-N1OHSMS-1395977</w:t>
            </w:r>
          </w:p>
        </w:tc>
        <w:tc>
          <w:tcPr>
            <w:tcW w:w="3145" w:type="dxa"/>
            <w:vAlign w:val="center"/>
          </w:tcPr>
          <w:p>
            <w:pPr>
              <w:spacing w:line="360" w:lineRule="exact"/>
              <w:jc w:val="center"/>
              <w:rPr>
                <w:b/>
                <w:szCs w:val="21"/>
              </w:rPr>
            </w:pPr>
            <w:r>
              <w:rPr>
                <w:b/>
                <w:szCs w:val="21"/>
              </w:rPr>
              <w:t>E:33.02.02</w:t>
            </w:r>
          </w:p>
          <w:p>
            <w:pPr>
              <w:spacing w:line="360" w:lineRule="exact"/>
              <w:jc w:val="center"/>
              <w:rPr>
                <w:b/>
                <w:szCs w:val="21"/>
              </w:rPr>
            </w:pPr>
            <w:r>
              <w:rPr>
                <w:b/>
                <w:szCs w:val="21"/>
              </w:rPr>
              <w:t>O:33.02.02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exact"/>
              <w:jc w:val="center"/>
              <w:rPr>
                <w:szCs w:val="21"/>
              </w:rPr>
            </w:pPr>
          </w:p>
        </w:tc>
        <w:tc>
          <w:tcPr>
            <w:tcW w:w="1247" w:type="dxa"/>
            <w:vAlign w:val="center"/>
          </w:tcPr>
          <w:p>
            <w:pPr>
              <w:spacing w:line="360" w:lineRule="exact"/>
              <w:jc w:val="center"/>
              <w:rPr>
                <w:szCs w:val="21"/>
              </w:rPr>
            </w:pPr>
          </w:p>
        </w:tc>
        <w:tc>
          <w:tcPr>
            <w:tcW w:w="1051" w:type="dxa"/>
            <w:vAlign w:val="center"/>
          </w:tcPr>
          <w:p>
            <w:pPr>
              <w:spacing w:line="360" w:lineRule="exact"/>
              <w:jc w:val="center"/>
              <w:rPr>
                <w:szCs w:val="21"/>
              </w:rPr>
            </w:pPr>
          </w:p>
        </w:tc>
        <w:tc>
          <w:tcPr>
            <w:tcW w:w="1466" w:type="dxa"/>
            <w:vAlign w:val="center"/>
          </w:tcPr>
          <w:p>
            <w:pPr>
              <w:spacing w:line="360" w:lineRule="exact"/>
              <w:jc w:val="center"/>
              <w:rPr>
                <w:szCs w:val="21"/>
              </w:rPr>
            </w:pPr>
          </w:p>
        </w:tc>
        <w:tc>
          <w:tcPr>
            <w:tcW w:w="2268" w:type="dxa"/>
            <w:vAlign w:val="center"/>
          </w:tcPr>
          <w:p>
            <w:pPr>
              <w:spacing w:line="360" w:lineRule="exact"/>
              <w:jc w:val="center"/>
              <w:rPr>
                <w:szCs w:val="21"/>
              </w:rPr>
            </w:pPr>
          </w:p>
        </w:tc>
        <w:tc>
          <w:tcPr>
            <w:tcW w:w="3145" w:type="dxa"/>
            <w:vAlign w:val="center"/>
          </w:tcPr>
          <w:p>
            <w:pPr>
              <w:spacing w:line="360" w:lineRule="exact"/>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exact"/>
              <w:jc w:val="center"/>
              <w:rPr>
                <w:szCs w:val="21"/>
              </w:rPr>
            </w:pPr>
          </w:p>
        </w:tc>
        <w:tc>
          <w:tcPr>
            <w:tcW w:w="1247" w:type="dxa"/>
            <w:vAlign w:val="center"/>
          </w:tcPr>
          <w:p>
            <w:pPr>
              <w:spacing w:line="360" w:lineRule="exact"/>
              <w:jc w:val="center"/>
              <w:rPr>
                <w:szCs w:val="21"/>
              </w:rPr>
            </w:pPr>
          </w:p>
        </w:tc>
        <w:tc>
          <w:tcPr>
            <w:tcW w:w="1051" w:type="dxa"/>
            <w:vAlign w:val="center"/>
          </w:tcPr>
          <w:p>
            <w:pPr>
              <w:spacing w:line="360" w:lineRule="exact"/>
              <w:jc w:val="center"/>
            </w:pPr>
          </w:p>
        </w:tc>
        <w:tc>
          <w:tcPr>
            <w:tcW w:w="1466" w:type="dxa"/>
            <w:vAlign w:val="center"/>
          </w:tcPr>
          <w:p>
            <w:pPr>
              <w:spacing w:line="360" w:lineRule="exact"/>
              <w:jc w:val="center"/>
            </w:pPr>
          </w:p>
        </w:tc>
        <w:tc>
          <w:tcPr>
            <w:tcW w:w="2268" w:type="dxa"/>
            <w:vAlign w:val="center"/>
          </w:tcPr>
          <w:p>
            <w:pPr>
              <w:spacing w:line="360" w:lineRule="exact"/>
              <w:jc w:val="center"/>
            </w:pPr>
          </w:p>
        </w:tc>
        <w:tc>
          <w:tcPr>
            <w:tcW w:w="3145" w:type="dxa"/>
            <w:vAlign w:val="center"/>
          </w:tcPr>
          <w:p>
            <w:pPr>
              <w:spacing w:line="360" w:lineRule="exact"/>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exact"/>
              <w:jc w:val="center"/>
              <w:rPr>
                <w:szCs w:val="21"/>
              </w:rPr>
            </w:pPr>
          </w:p>
        </w:tc>
        <w:tc>
          <w:tcPr>
            <w:tcW w:w="1247" w:type="dxa"/>
            <w:vAlign w:val="center"/>
          </w:tcPr>
          <w:p>
            <w:pPr>
              <w:spacing w:line="360" w:lineRule="exact"/>
              <w:jc w:val="center"/>
              <w:rPr>
                <w:szCs w:val="21"/>
              </w:rPr>
            </w:pPr>
          </w:p>
        </w:tc>
        <w:tc>
          <w:tcPr>
            <w:tcW w:w="1051" w:type="dxa"/>
            <w:vAlign w:val="center"/>
          </w:tcPr>
          <w:p>
            <w:pPr>
              <w:spacing w:line="360" w:lineRule="exact"/>
              <w:jc w:val="center"/>
            </w:pPr>
          </w:p>
        </w:tc>
        <w:tc>
          <w:tcPr>
            <w:tcW w:w="1466" w:type="dxa"/>
            <w:vAlign w:val="center"/>
          </w:tcPr>
          <w:p>
            <w:pPr>
              <w:spacing w:line="360" w:lineRule="exact"/>
              <w:jc w:val="center"/>
            </w:pPr>
          </w:p>
        </w:tc>
        <w:tc>
          <w:tcPr>
            <w:tcW w:w="2268" w:type="dxa"/>
            <w:vAlign w:val="center"/>
          </w:tcPr>
          <w:p>
            <w:pPr>
              <w:spacing w:line="360" w:lineRule="exact"/>
              <w:jc w:val="center"/>
            </w:pPr>
          </w:p>
        </w:tc>
        <w:tc>
          <w:tcPr>
            <w:tcW w:w="3145" w:type="dxa"/>
            <w:vAlign w:val="center"/>
          </w:tcPr>
          <w:p>
            <w:pPr>
              <w:spacing w:line="360" w:lineRule="exact"/>
              <w:jc w:val="center"/>
            </w:pPr>
          </w:p>
        </w:tc>
      </w:tr>
    </w:tbl>
    <w:p>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exact"/>
              <w:jc w:val="center"/>
              <w:rPr>
                <w:b/>
                <w:szCs w:val="21"/>
              </w:rPr>
            </w:pPr>
            <w:r>
              <w:rPr>
                <w:rFonts w:hint="eastAsia"/>
                <w:b/>
                <w:szCs w:val="21"/>
              </w:rPr>
              <w:t>序号</w:t>
            </w:r>
          </w:p>
        </w:tc>
        <w:tc>
          <w:tcPr>
            <w:tcW w:w="3626" w:type="dxa"/>
            <w:vAlign w:val="center"/>
          </w:tcPr>
          <w:p>
            <w:pPr>
              <w:spacing w:line="360" w:lineRule="exact"/>
              <w:jc w:val="center"/>
              <w:rPr>
                <w:b/>
                <w:szCs w:val="21"/>
              </w:rPr>
            </w:pPr>
            <w:r>
              <w:rPr>
                <w:rFonts w:hint="eastAsia"/>
                <w:b/>
                <w:szCs w:val="21"/>
              </w:rPr>
              <w:t>姓名</w:t>
            </w:r>
          </w:p>
        </w:tc>
        <w:tc>
          <w:tcPr>
            <w:tcW w:w="2410" w:type="dxa"/>
            <w:vAlign w:val="center"/>
          </w:tcPr>
          <w:p>
            <w:pPr>
              <w:spacing w:line="360" w:lineRule="exact"/>
              <w:jc w:val="center"/>
              <w:rPr>
                <w:b/>
                <w:szCs w:val="21"/>
              </w:rPr>
            </w:pPr>
            <w:r>
              <w:rPr>
                <w:rFonts w:hint="eastAsia"/>
                <w:b/>
                <w:szCs w:val="21"/>
              </w:rPr>
              <w:t>审核中的作用</w:t>
            </w:r>
          </w:p>
        </w:tc>
        <w:tc>
          <w:tcPr>
            <w:tcW w:w="3145" w:type="dxa"/>
            <w:vAlign w:val="center"/>
          </w:tcPr>
          <w:p>
            <w:pPr>
              <w:spacing w:line="360" w:lineRule="exact"/>
              <w:jc w:val="center"/>
              <w:rPr>
                <w:b/>
                <w:szCs w:val="21"/>
              </w:rPr>
            </w:pPr>
            <w:r>
              <w:rPr>
                <w:rFonts w:hint="eastAsia"/>
                <w:b/>
                <w:szCs w:val="21"/>
              </w:rPr>
              <w:t>来自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exact"/>
              <w:jc w:val="center"/>
              <w:rPr>
                <w:szCs w:val="21"/>
              </w:rPr>
            </w:pPr>
            <w:r>
              <w:rPr>
                <w:rFonts w:hint="eastAsia"/>
                <w:szCs w:val="21"/>
              </w:rPr>
              <w:t>1</w:t>
            </w:r>
          </w:p>
        </w:tc>
        <w:tc>
          <w:tcPr>
            <w:tcW w:w="3626" w:type="dxa"/>
            <w:vAlign w:val="center"/>
          </w:tcPr>
          <w:p>
            <w:pPr>
              <w:spacing w:line="360" w:lineRule="exact"/>
              <w:jc w:val="center"/>
              <w:rPr>
                <w:szCs w:val="21"/>
              </w:rPr>
            </w:pPr>
          </w:p>
        </w:tc>
        <w:tc>
          <w:tcPr>
            <w:tcW w:w="2410" w:type="dxa"/>
            <w:vAlign w:val="center"/>
          </w:tcPr>
          <w:p>
            <w:pPr>
              <w:spacing w:line="360" w:lineRule="exact"/>
              <w:jc w:val="center"/>
              <w:rPr>
                <w:szCs w:val="21"/>
              </w:rPr>
            </w:pPr>
            <w:r>
              <w:rPr>
                <w:rFonts w:hint="eastAsia"/>
                <w:szCs w:val="21"/>
              </w:rPr>
              <w:t>向导</w:t>
            </w:r>
          </w:p>
        </w:tc>
        <w:tc>
          <w:tcPr>
            <w:tcW w:w="3145" w:type="dxa"/>
            <w:vAlign w:val="center"/>
          </w:tcPr>
          <w:p>
            <w:pPr>
              <w:spacing w:line="360" w:lineRule="exact"/>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exact"/>
              <w:jc w:val="center"/>
              <w:rPr>
                <w:szCs w:val="21"/>
              </w:rPr>
            </w:pPr>
            <w:r>
              <w:rPr>
                <w:rFonts w:hint="eastAsia"/>
                <w:szCs w:val="21"/>
              </w:rPr>
              <w:t>2</w:t>
            </w:r>
          </w:p>
        </w:tc>
        <w:tc>
          <w:tcPr>
            <w:tcW w:w="3626" w:type="dxa"/>
            <w:vAlign w:val="center"/>
          </w:tcPr>
          <w:p>
            <w:pPr>
              <w:spacing w:line="360" w:lineRule="exact"/>
              <w:jc w:val="center"/>
              <w:rPr>
                <w:szCs w:val="21"/>
              </w:rPr>
            </w:pPr>
          </w:p>
        </w:tc>
        <w:tc>
          <w:tcPr>
            <w:tcW w:w="2410" w:type="dxa"/>
            <w:vAlign w:val="center"/>
          </w:tcPr>
          <w:p>
            <w:pPr>
              <w:spacing w:line="360" w:lineRule="exact"/>
              <w:jc w:val="center"/>
              <w:rPr>
                <w:szCs w:val="21"/>
              </w:rPr>
            </w:pPr>
            <w:r>
              <w:rPr>
                <w:rFonts w:hint="eastAsia"/>
                <w:szCs w:val="21"/>
              </w:rPr>
              <w:t>观察员</w:t>
            </w:r>
          </w:p>
        </w:tc>
        <w:tc>
          <w:tcPr>
            <w:tcW w:w="3145" w:type="dxa"/>
            <w:vAlign w:val="center"/>
          </w:tcPr>
          <w:p>
            <w:pPr>
              <w:spacing w:line="360" w:lineRule="exact"/>
              <w:jc w:val="center"/>
              <w:rPr>
                <w:szCs w:val="21"/>
              </w:rPr>
            </w:pPr>
          </w:p>
        </w:tc>
      </w:tr>
    </w:tbl>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hint="eastAsia" w:cs="宋体" w:asciiTheme="minorEastAsia" w:hAnsiTheme="minorEastAsia" w:eastAsiaTheme="minorEastAsia"/>
          <w:b/>
          <w:kern w:val="0"/>
          <w:szCs w:val="21"/>
        </w:rPr>
        <w:t>质量管理体系,环境管理体系,职业健康安全管理体系</w:t>
      </w:r>
      <w:bookmarkEnd w:id="10"/>
      <w:r>
        <w:rPr>
          <w:rFonts w:hint="eastAsia" w:cs="宋体"/>
          <w:b/>
          <w:kern w:val="0"/>
          <w:szCs w:val="21"/>
        </w:rPr>
        <w:t>）</w:t>
      </w:r>
      <w:r>
        <w:rPr>
          <w:rFonts w:hint="eastAsia" w:cs="宋体"/>
          <w:kern w:val="0"/>
          <w:szCs w:val="21"/>
        </w:rPr>
        <w:t>与审核准则的符合性和有效性，从而确定能否推荐注册认证。</w:t>
      </w: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276" w:lineRule="auto"/>
              <w:ind w:firstLine="420" w:firstLineChars="200"/>
              <w:jc w:val="both"/>
              <w:rPr>
                <w:rFonts w:ascii="宋体" w:hAnsi="宋体" w:cs="宋体"/>
                <w:color w:val="auto"/>
                <w:kern w:val="2"/>
                <w:sz w:val="21"/>
                <w:szCs w:val="21"/>
                <w:lang w:val="de-DE"/>
              </w:rPr>
            </w:pPr>
            <w:bookmarkStart w:id="11" w:name="审核依据"/>
            <w:r>
              <w:rPr>
                <w:rFonts w:hint="eastAsia" w:ascii="宋体" w:hAnsi="宋体" w:cs="宋体"/>
                <w:color w:val="auto"/>
                <w:kern w:val="2"/>
                <w:sz w:val="21"/>
                <w:szCs w:val="21"/>
                <w:lang w:val="de-DE"/>
              </w:rPr>
              <w:t>Q：GB/T19001-2016/ISO9001:2015,E：GB/T 24001-2016/ISO14001:2015,O：GB/T45001-2020 / ISO45001：2018</w:t>
            </w:r>
            <w:bookmarkEnd w:id="11"/>
          </w:p>
        </w:tc>
      </w:tr>
    </w:tbl>
    <w:p>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12"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pPr>
        <w:pStyle w:val="26"/>
        <w:spacing w:line="360" w:lineRule="auto"/>
        <w:ind w:firstLine="420" w:firstLineChars="200"/>
        <w:jc w:val="both"/>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13" w:name="_Toc199916228"/>
      <w:bookmarkStart w:id="14" w:name="_Toc200428866"/>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13"/>
      <w:bookmarkEnd w:id="14"/>
      <w:r>
        <w:rPr>
          <w:rFonts w:hint="eastAsia"/>
          <w:b/>
          <w:color w:val="auto"/>
          <w:kern w:val="2"/>
          <w:sz w:val="21"/>
          <w:szCs w:val="21"/>
          <w:lang w:val="en-GB"/>
        </w:rPr>
        <w:t>实施过程概述</w:t>
      </w:r>
    </w:p>
    <w:p>
      <w:pPr>
        <w:pStyle w:val="26"/>
        <w:spacing w:line="360" w:lineRule="auto"/>
        <w:jc w:val="both"/>
        <w:rPr>
          <w:color w:val="auto"/>
          <w:kern w:val="2"/>
          <w:sz w:val="21"/>
          <w:szCs w:val="21"/>
        </w:rPr>
      </w:pPr>
      <w:r>
        <w:rPr>
          <w:rFonts w:hint="eastAsia"/>
          <w:b/>
          <w:color w:val="auto"/>
          <w:kern w:val="2"/>
          <w:sz w:val="21"/>
          <w:szCs w:val="21"/>
        </w:rPr>
        <w:t>1.5.1 审核时间：</w:t>
      </w:r>
      <w:bookmarkStart w:id="15" w:name="审核日期"/>
      <w:r>
        <w:rPr>
          <w:rFonts w:hint="eastAsia"/>
          <w:color w:val="auto"/>
          <w:kern w:val="2"/>
          <w:sz w:val="21"/>
          <w:szCs w:val="21"/>
        </w:rPr>
        <w:t xml:space="preserve">2024年05月30日 上午至2024年06月01日 </w:t>
      </w:r>
      <w:r>
        <w:rPr>
          <w:rFonts w:hint="eastAsia"/>
          <w:color w:val="auto"/>
          <w:kern w:val="2"/>
          <w:sz w:val="21"/>
          <w:szCs w:val="21"/>
          <w:lang w:val="en-US" w:eastAsia="zh-CN"/>
        </w:rPr>
        <w:t>下</w:t>
      </w:r>
      <w:bookmarkStart w:id="27" w:name="_GoBack"/>
      <w:bookmarkEnd w:id="27"/>
      <w:r>
        <w:rPr>
          <w:rFonts w:hint="eastAsia"/>
          <w:color w:val="auto"/>
          <w:kern w:val="2"/>
          <w:sz w:val="21"/>
          <w:szCs w:val="21"/>
        </w:rPr>
        <w:t>午</w:t>
      </w:r>
      <w:bookmarkEnd w:id="15"/>
      <w:r>
        <w:rPr>
          <w:rFonts w:hint="eastAsia"/>
          <w:color w:val="auto"/>
          <w:kern w:val="2"/>
          <w:sz w:val="21"/>
          <w:szCs w:val="21"/>
        </w:rPr>
        <w:t>实施审核。</w:t>
      </w:r>
    </w:p>
    <w:p>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6" w:name="现场审核勾选"/>
      <w:r>
        <w:rPr>
          <w:rFonts w:hint="eastAsia" w:ascii="宋体" w:hAnsi="宋体" w:cs="宋体"/>
          <w:sz w:val="21"/>
          <w:szCs w:val="21"/>
        </w:rPr>
        <w:t>■</w:t>
      </w:r>
      <w:bookmarkEnd w:id="16"/>
      <w:r>
        <w:rPr>
          <w:rFonts w:hint="eastAsia" w:ascii="宋体" w:hAnsi="宋体" w:cs="宋体"/>
          <w:sz w:val="21"/>
          <w:szCs w:val="21"/>
        </w:rPr>
        <w:t xml:space="preserve">现场审核   </w:t>
      </w:r>
      <w:bookmarkStart w:id="17" w:name="远程审核勾选"/>
      <w:r>
        <w:rPr>
          <w:rFonts w:hint="eastAsia" w:ascii="宋体" w:hAnsi="宋体" w:cs="宋体"/>
          <w:sz w:val="21"/>
          <w:szCs w:val="21"/>
        </w:rPr>
        <w:t>□</w:t>
      </w:r>
      <w:bookmarkEnd w:id="17"/>
      <w:r>
        <w:rPr>
          <w:rFonts w:hint="eastAsia" w:ascii="宋体" w:hAnsi="宋体" w:cs="宋体"/>
          <w:sz w:val="21"/>
          <w:szCs w:val="21"/>
        </w:rPr>
        <w:t xml:space="preserve">远程审核   </w:t>
      </w:r>
      <w:bookmarkStart w:id="18" w:name="现场与远程审核勾选"/>
      <w:r>
        <w:rPr>
          <w:rFonts w:hint="eastAsia" w:ascii="宋体" w:hAnsi="宋体" w:cs="宋体"/>
          <w:sz w:val="21"/>
          <w:szCs w:val="21"/>
        </w:rPr>
        <w:t>□</w:t>
      </w:r>
      <w:bookmarkEnd w:id="18"/>
      <w:r>
        <w:rPr>
          <w:rFonts w:hint="eastAsia" w:ascii="宋体" w:hAnsi="宋体" w:cs="宋体"/>
          <w:sz w:val="21"/>
          <w:szCs w:val="21"/>
        </w:rPr>
        <w:t>现场结合远程审核</w:t>
      </w:r>
    </w:p>
    <w:p>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rPr>
          <w:color w:val="auto"/>
          <w:kern w:val="2"/>
          <w:sz w:val="21"/>
          <w:szCs w:val="21"/>
        </w:rPr>
      </w:pPr>
    </w:p>
    <w:p>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exact"/>
        <w:ind w:firstLine="420" w:firstLineChars="200"/>
      </w:pPr>
      <w:r>
        <w:rPr>
          <w:rFonts w:hint="eastAsia"/>
        </w:rPr>
        <w:t>注册地址：</w:t>
      </w:r>
      <w:bookmarkStart w:id="19" w:name="注册地址"/>
      <w:r>
        <w:t>承德双桥区石洞子沟翠兴花园小区2#楼1-301（仅限办公）</w:t>
      </w:r>
      <w:bookmarkEnd w:id="19"/>
    </w:p>
    <w:p>
      <w:pPr>
        <w:spacing w:line="360" w:lineRule="exact"/>
        <w:ind w:firstLine="420" w:firstLineChars="200"/>
      </w:pPr>
      <w:r>
        <w:rPr>
          <w:rFonts w:hint="eastAsia"/>
        </w:rPr>
        <w:t>办公地址：</w:t>
      </w:r>
    </w:p>
    <w:p>
      <w:pPr>
        <w:spacing w:line="360" w:lineRule="exact"/>
        <w:ind w:firstLine="420" w:firstLineChars="200"/>
      </w:pPr>
      <w:r>
        <w:rPr>
          <w:rFonts w:hint="eastAsia"/>
        </w:rPr>
        <w:t>经营地址：</w:t>
      </w:r>
      <w:bookmarkStart w:id="20" w:name="生产地址"/>
      <w:r>
        <w:t>承德市双桥区高新区大学生创业园二楼C03</w:t>
      </w:r>
      <w:bookmarkEnd w:id="20"/>
    </w:p>
    <w:p>
      <w:pPr>
        <w:pStyle w:val="26"/>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pPr>
        <w:rPr>
          <w:szCs w:val="21"/>
        </w:rPr>
      </w:pPr>
    </w:p>
    <w:p>
      <w:pPr>
        <w:rPr>
          <w:szCs w:val="21"/>
        </w:rPr>
      </w:pPr>
      <w:r>
        <w:rPr>
          <w:rFonts w:hint="eastAsia"/>
          <w:b/>
          <w:szCs w:val="21"/>
        </w:rPr>
        <w:t>1.5.4 一阶段审核情况</w:t>
      </w:r>
      <w:r>
        <w:rPr>
          <w:rFonts w:hint="eastAsia"/>
          <w:szCs w:val="21"/>
        </w:rPr>
        <w:t>：</w:t>
      </w:r>
    </w:p>
    <w:p>
      <w:pPr>
        <w:ind w:firstLine="420" w:firstLineChars="200"/>
        <w:rPr>
          <w:szCs w:val="21"/>
        </w:rPr>
      </w:pPr>
      <w:r>
        <w:rPr>
          <w:rFonts w:hint="eastAsia"/>
          <w:szCs w:val="21"/>
        </w:rPr>
        <w:t>于年月日-   年月日进行了第一阶段审核，审核结果详见一阶段审核报告。</w:t>
      </w:r>
    </w:p>
    <w:p>
      <w:pPr>
        <w:ind w:firstLine="420" w:firstLineChars="200"/>
        <w:rPr>
          <w:szCs w:val="21"/>
        </w:rPr>
      </w:pPr>
      <w:r>
        <w:rPr>
          <w:rFonts w:hint="eastAsia"/>
          <w:szCs w:val="21"/>
        </w:rPr>
        <w:t>一阶段识别的重要审核点：</w:t>
      </w:r>
    </w:p>
    <w:p>
      <w:pPr>
        <w:rPr>
          <w:szCs w:val="21"/>
        </w:rPr>
      </w:pPr>
    </w:p>
    <w:p>
      <w:pPr>
        <w:rPr>
          <w:b/>
          <w:szCs w:val="21"/>
        </w:rPr>
      </w:pPr>
      <w:r>
        <w:rPr>
          <w:rFonts w:hint="eastAsia"/>
          <w:b/>
          <w:szCs w:val="21"/>
        </w:rPr>
        <w:t>1.5.5 本次审核计划完成情况：</w:t>
      </w:r>
    </w:p>
    <w:p>
      <w:pPr>
        <w:rPr>
          <w:szCs w:val="21"/>
        </w:rPr>
      </w:pPr>
      <w:r>
        <w:rPr>
          <w:rFonts w:hint="eastAsia"/>
          <w:szCs w:val="21"/>
        </w:rPr>
        <w:t>1）审核计划的调整：</w:t>
      </w:r>
      <w:r>
        <w:rPr>
          <w:rFonts w:hint="eastAsia" w:cs="宋体"/>
          <w:b/>
          <w:szCs w:val="21"/>
        </w:rPr>
        <w:t>□</w:t>
      </w:r>
      <w:r>
        <w:rPr>
          <w:rFonts w:hint="eastAsia"/>
          <w:szCs w:val="21"/>
        </w:rPr>
        <w:t>未调整；</w:t>
      </w:r>
      <w:r>
        <w:rPr>
          <w:rFonts w:hint="eastAsia" w:cs="宋体"/>
          <w:b/>
          <w:szCs w:val="21"/>
        </w:rPr>
        <w:t>□</w:t>
      </w:r>
      <w:r>
        <w:rPr>
          <w:rFonts w:hint="eastAsia"/>
          <w:szCs w:val="21"/>
        </w:rPr>
        <w:t>有调整，调整情况：</w:t>
      </w:r>
    </w:p>
    <w:p>
      <w:pPr>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审核中提出严重不符合项（）项，轻微不符合项（）项，涉及部门/条款: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pPr>
        <w:tabs>
          <w:tab w:val="left" w:pos="2552"/>
        </w:tabs>
        <w:spacing w:line="360" w:lineRule="auto"/>
        <w:ind w:left="420" w:leftChars="200"/>
        <w:rPr>
          <w:szCs w:val="21"/>
        </w:rPr>
      </w:pPr>
      <w:r>
        <w:rPr>
          <w:rFonts w:hint="eastAsia"/>
          <w:szCs w:val="21"/>
        </w:rPr>
        <w:t>双方商定的不符合项整改时限：年月日前提交审核组长。</w:t>
      </w:r>
    </w:p>
    <w:p>
      <w:pPr>
        <w:tabs>
          <w:tab w:val="left" w:pos="2552"/>
        </w:tabs>
        <w:spacing w:line="360" w:lineRule="auto"/>
        <w:ind w:left="420" w:leftChars="200"/>
        <w:rPr>
          <w:szCs w:val="21"/>
        </w:rPr>
      </w:pPr>
      <w:r>
        <w:rPr>
          <w:rFonts w:hint="eastAsia"/>
          <w:szCs w:val="21"/>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szCs w:val="21"/>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2）风险提示：</w:t>
      </w:r>
    </w:p>
    <w:p>
      <w:pPr>
        <w:spacing w:line="360" w:lineRule="auto"/>
        <w:rPr>
          <w:szCs w:val="21"/>
        </w:rPr>
      </w:pPr>
    </w:p>
    <w:p>
      <w:pPr>
        <w:spacing w:line="360" w:lineRule="auto"/>
        <w:rPr>
          <w:b/>
          <w:szCs w:val="21"/>
        </w:rPr>
      </w:pPr>
      <w:r>
        <w:rPr>
          <w:rFonts w:hint="eastAsia"/>
          <w:b/>
          <w:szCs w:val="21"/>
        </w:rPr>
        <w:t>1.5.8 本次审核未解决的分歧意见及其他未尽事宜：</w:t>
      </w:r>
    </w:p>
    <w:p>
      <w:pPr>
        <w:spacing w:line="360" w:lineRule="auto"/>
        <w:rPr>
          <w:szCs w:val="21"/>
        </w:rPr>
      </w:pPr>
    </w:p>
    <w:p>
      <w:pPr>
        <w:pStyle w:val="26"/>
        <w:spacing w:before="156" w:beforeLines="50" w:after="156" w:afterLines="50" w:line="360" w:lineRule="auto"/>
        <w:rPr>
          <w:b/>
          <w:color w:val="auto"/>
          <w:kern w:val="2"/>
          <w:sz w:val="21"/>
          <w:szCs w:val="21"/>
          <w:lang w:val="en-GB"/>
        </w:rPr>
      </w:pP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pPr>
        <w:spacing w:line="360" w:lineRule="auto"/>
        <w:rPr>
          <w:szCs w:val="21"/>
        </w:rPr>
      </w:pPr>
      <w:r>
        <w:rPr>
          <w:rFonts w:hint="eastAsia" w:cs="宋体"/>
          <w:szCs w:val="21"/>
        </w:rPr>
        <w:t>1）组织成立时间：年月日体系实施时间：</w:t>
      </w:r>
      <w:r>
        <w:rPr>
          <w:rFonts w:hint="eastAsia"/>
          <w:szCs w:val="21"/>
        </w:rPr>
        <w:t>年月日</w:t>
      </w:r>
    </w:p>
    <w:p>
      <w:pPr>
        <w:spacing w:line="360" w:lineRule="auto"/>
        <w:rPr>
          <w:rFonts w:cs="宋体"/>
          <w:szCs w:val="21"/>
        </w:rPr>
      </w:pPr>
      <w:r>
        <w:rPr>
          <w:rFonts w:hint="eastAsia" w:cs="宋体"/>
          <w:szCs w:val="21"/>
        </w:rPr>
        <w:t>2）法律地位证明文件有：</w:t>
      </w:r>
    </w:p>
    <w:p>
      <w:pPr>
        <w:spacing w:line="360" w:lineRule="auto"/>
        <w:rPr>
          <w:rFonts w:cs="宋体"/>
          <w:szCs w:val="21"/>
        </w:rPr>
      </w:pPr>
    </w:p>
    <w:p>
      <w:pPr>
        <w:spacing w:line="360" w:lineRule="auto"/>
        <w:rPr>
          <w:rFonts w:cs="宋体"/>
          <w:szCs w:val="21"/>
        </w:rPr>
      </w:pPr>
      <w:r>
        <w:rPr>
          <w:rFonts w:hint="eastAsia" w:cs="宋体"/>
          <w:szCs w:val="21"/>
        </w:rPr>
        <w:t>3）审核范围内覆盖员工总人数：人。</w:t>
      </w:r>
    </w:p>
    <w:p>
      <w:pPr>
        <w:spacing w:line="360" w:lineRule="auto"/>
        <w:ind w:firstLine="315" w:firstLineChars="150"/>
        <w:rPr>
          <w:rFonts w:cs="宋体"/>
          <w:szCs w:val="21"/>
        </w:rPr>
      </w:pPr>
      <w:r>
        <w:rPr>
          <w:rFonts w:hint="eastAsia" w:cs="宋体"/>
          <w:szCs w:val="21"/>
        </w:rPr>
        <w:t>倒班/轮班情况（若有，需注明具体班次信息）：</w:t>
      </w:r>
    </w:p>
    <w:p>
      <w:pPr>
        <w:spacing w:line="360" w:lineRule="auto"/>
        <w:ind w:firstLine="315" w:firstLineChars="150"/>
        <w:rPr>
          <w:rFonts w:cs="宋体"/>
          <w:szCs w:val="21"/>
        </w:rPr>
      </w:pPr>
    </w:p>
    <w:p>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pPr>
        <w:spacing w:line="360" w:lineRule="auto"/>
        <w:rPr>
          <w:rFonts w:cs="宋体"/>
          <w:szCs w:val="21"/>
        </w:rPr>
      </w:pPr>
    </w:p>
    <w:p>
      <w:pPr>
        <w:spacing w:line="360" w:lineRule="auto"/>
        <w:rPr>
          <w:rFonts w:cs="宋体"/>
          <w:szCs w:val="21"/>
        </w:rPr>
      </w:pPr>
    </w:p>
    <w:p>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szCs w:val="21"/>
              </w:rPr>
            </w:pPr>
          </w:p>
          <w:p>
            <w:pPr>
              <w:pStyle w:val="26"/>
              <w:spacing w:before="156" w:beforeLines="50" w:after="156" w:afterLines="50" w:line="360" w:lineRule="auto"/>
              <w:rPr>
                <w:b/>
                <w:color w:val="auto"/>
                <w:kern w:val="2"/>
                <w:sz w:val="21"/>
                <w:szCs w:val="21"/>
              </w:rPr>
            </w:pPr>
          </w:p>
        </w:tc>
      </w:tr>
    </w:tbl>
    <w:p>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pPr>
              <w:pStyle w:val="26"/>
              <w:spacing w:before="156" w:beforeLines="50" w:after="156" w:afterLines="50" w:line="360" w:lineRule="auto"/>
              <w:rPr>
                <w:b/>
                <w:color w:val="auto"/>
                <w:kern w:val="2"/>
                <w:sz w:val="21"/>
                <w:szCs w:val="21"/>
              </w:rPr>
            </w:pPr>
          </w:p>
          <w:p>
            <w:pPr>
              <w:pStyle w:val="26"/>
              <w:spacing w:before="156" w:beforeLines="50" w:after="156" w:afterLines="50" w:line="360" w:lineRule="auto"/>
              <w:rPr>
                <w:b/>
                <w:color w:val="auto"/>
                <w:kern w:val="2"/>
                <w:sz w:val="21"/>
                <w:szCs w:val="21"/>
              </w:rPr>
            </w:pPr>
          </w:p>
        </w:tc>
      </w:tr>
    </w:tbl>
    <w:p>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szCs w:val="21"/>
              </w:rPr>
            </w:pPr>
          </w:p>
          <w:p>
            <w:pPr>
              <w:pStyle w:val="26"/>
              <w:spacing w:before="156" w:beforeLines="50" w:after="156" w:afterLines="50" w:line="360" w:lineRule="auto"/>
              <w:rPr>
                <w:b/>
                <w:color w:val="auto"/>
                <w:kern w:val="2"/>
                <w:sz w:val="21"/>
                <w:szCs w:val="21"/>
              </w:rPr>
            </w:pPr>
          </w:p>
        </w:tc>
      </w:tr>
    </w:tbl>
    <w:p>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rPr>
                <w:b/>
                <w:bCs/>
                <w:szCs w:val="21"/>
                <w:lang w:val="en-GB"/>
              </w:rPr>
            </w:pPr>
            <w:r>
              <w:rPr>
                <w:rFonts w:hint="eastAsia"/>
                <w:b/>
                <w:bCs/>
                <w:szCs w:val="21"/>
                <w:lang w:val="en-GB"/>
              </w:rPr>
              <w:t>1）不合格品/不符合控制</w:t>
            </w:r>
          </w:p>
          <w:p>
            <w:pPr>
              <w:pStyle w:val="2"/>
            </w:pPr>
          </w:p>
          <w:p>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pPr>
              <w:pStyle w:val="2"/>
              <w:ind w:left="105"/>
            </w:pPr>
          </w:p>
          <w:p>
            <w:pPr>
              <w:spacing w:line="360" w:lineRule="auto"/>
              <w:rPr>
                <w:szCs w:val="21"/>
              </w:rPr>
            </w:pPr>
            <w:r>
              <w:rPr>
                <w:rFonts w:hint="eastAsia"/>
                <w:b/>
                <w:bCs/>
                <w:szCs w:val="21"/>
                <w:lang w:val="en-GB"/>
              </w:rPr>
              <w:t>3）投诉的接受和处理情况：</w:t>
            </w:r>
          </w:p>
          <w:p>
            <w:pPr>
              <w:pStyle w:val="2"/>
            </w:pPr>
          </w:p>
          <w:p>
            <w:pPr>
              <w:pStyle w:val="2"/>
              <w:jc w:val="left"/>
            </w:pPr>
          </w:p>
        </w:tc>
      </w:tr>
    </w:tbl>
    <w:p>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ind w:left="105"/>
              <w:jc w:val="left"/>
              <w:rPr>
                <w:b/>
                <w:szCs w:val="21"/>
              </w:rPr>
            </w:pPr>
            <w:r>
              <w:rPr>
                <w:rFonts w:hint="eastAsia"/>
                <w:b/>
                <w:szCs w:val="21"/>
              </w:rPr>
              <w:t>1）资源保障（基础设施、监视和测量资源，关注特种特备）：</w:t>
            </w:r>
          </w:p>
          <w:p>
            <w:pPr>
              <w:pStyle w:val="2"/>
            </w:pPr>
          </w:p>
          <w:p>
            <w:pPr>
              <w:spacing w:line="360" w:lineRule="auto"/>
              <w:ind w:left="105"/>
              <w:jc w:val="left"/>
              <w:rPr>
                <w:b/>
                <w:bCs/>
                <w:szCs w:val="21"/>
              </w:rPr>
            </w:pPr>
            <w:r>
              <w:rPr>
                <w:rFonts w:hint="eastAsia"/>
                <w:b/>
                <w:szCs w:val="21"/>
              </w:rPr>
              <w:t>2）人员及能力、意识：</w:t>
            </w:r>
          </w:p>
          <w:p>
            <w:pPr>
              <w:pStyle w:val="2"/>
            </w:pPr>
          </w:p>
          <w:p>
            <w:pPr>
              <w:spacing w:line="360" w:lineRule="auto"/>
              <w:ind w:left="105"/>
              <w:jc w:val="left"/>
              <w:rPr>
                <w:b/>
                <w:szCs w:val="21"/>
              </w:rPr>
            </w:pPr>
            <w:r>
              <w:rPr>
                <w:rFonts w:hint="eastAsia"/>
                <w:b/>
                <w:szCs w:val="21"/>
              </w:rPr>
              <w:t>3）信息沟通：</w:t>
            </w:r>
          </w:p>
          <w:p>
            <w:pPr>
              <w:pStyle w:val="2"/>
              <w:ind w:left="105"/>
            </w:pPr>
          </w:p>
          <w:p>
            <w:pPr>
              <w:pStyle w:val="2"/>
              <w:ind w:left="105"/>
              <w:rPr>
                <w:b/>
                <w:szCs w:val="21"/>
              </w:rPr>
            </w:pPr>
            <w:bookmarkStart w:id="21" w:name="_Hlk39847903"/>
            <w:r>
              <w:rPr>
                <w:rFonts w:hint="eastAsia"/>
                <w:b/>
                <w:szCs w:val="21"/>
              </w:rPr>
              <w:t>4）文件化信息</w:t>
            </w:r>
            <w:bookmarkEnd w:id="21"/>
            <w:r>
              <w:rPr>
                <w:rFonts w:hint="eastAsia"/>
                <w:b/>
                <w:szCs w:val="21"/>
              </w:rPr>
              <w:t>的管理：</w:t>
            </w:r>
          </w:p>
          <w:p>
            <w:pPr>
              <w:pStyle w:val="2"/>
              <w:ind w:left="105"/>
              <w:rPr>
                <w:szCs w:val="21"/>
              </w:rPr>
            </w:pPr>
          </w:p>
        </w:tc>
      </w:tr>
    </w:tbl>
    <w:p>
      <w:pPr>
        <w:pStyle w:val="26"/>
        <w:spacing w:before="120" w:after="120" w:line="360" w:lineRule="exact"/>
        <w:rPr>
          <w:b/>
          <w:bCs/>
          <w:szCs w:val="21"/>
        </w:rPr>
      </w:pPr>
      <w:bookmarkStart w:id="22" w:name="_Toc199916229"/>
      <w:bookmarkStart w:id="23" w:name="_Toc204739691"/>
      <w:bookmarkStart w:id="24" w:name="_Toc199153393"/>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pPr>
        <w:pStyle w:val="2"/>
        <w:spacing w:line="360" w:lineRule="auto"/>
        <w:rPr>
          <w:szCs w:val="21"/>
        </w:rPr>
      </w:pPr>
    </w:p>
    <w:p>
      <w:pPr>
        <w:spacing w:line="360" w:lineRule="auto"/>
        <w:rPr>
          <w:szCs w:val="21"/>
        </w:rPr>
      </w:pPr>
    </w:p>
    <w:p>
      <w:pPr>
        <w:spacing w:line="360" w:lineRule="auto"/>
        <w:rPr>
          <w:b/>
          <w:bCs/>
          <w:szCs w:val="21"/>
        </w:rPr>
      </w:pPr>
      <w:r>
        <w:rPr>
          <w:rFonts w:hint="eastAsia"/>
          <w:b/>
          <w:bCs/>
          <w:szCs w:val="21"/>
        </w:rPr>
        <w:t>五、审核组推荐意见:</w:t>
      </w:r>
    </w:p>
    <w:p>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pPr>
        <w:pStyle w:val="2"/>
      </w:pPr>
    </w:p>
    <w:p>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推荐认证注册</w:t>
      </w:r>
    </w:p>
    <w:p>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pPr>
        <w:pStyle w:val="26"/>
        <w:spacing w:line="360" w:lineRule="exact"/>
        <w:ind w:firstLine="422" w:firstLineChars="200"/>
        <w:rPr>
          <w:rFonts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pPr>
        <w:spacing w:line="360" w:lineRule="auto"/>
        <w:rPr>
          <w:szCs w:val="21"/>
          <w:lang w:val="en-GB"/>
        </w:rPr>
      </w:pPr>
    </w:p>
    <w:p>
      <w:pPr>
        <w:pStyle w:val="26"/>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exact"/>
        <w:ind w:firstLine="5692" w:firstLineChars="2700"/>
        <w:rPr>
          <w:b/>
          <w:color w:val="auto"/>
          <w:kern w:val="2"/>
          <w:sz w:val="21"/>
          <w:u w:val="single"/>
          <w:lang w:val="en-GB"/>
        </w:rPr>
      </w:pPr>
      <w:r>
        <w:rPr>
          <w:rFonts w:hint="eastAsia"/>
          <w:b/>
          <w:color w:val="auto"/>
          <w:kern w:val="2"/>
          <w:sz w:val="21"/>
          <w:lang w:val="en-GB"/>
        </w:rPr>
        <w:t>审核组:</w:t>
      </w: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spacing w:line="360" w:lineRule="auto"/>
        <w:jc w:val="center"/>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fldChar w:fldCharType="end"/>
      </w:r>
    </w:p>
    <w:p>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pPr>
        <w:spacing w:line="360" w:lineRule="auto"/>
        <w:ind w:firstLine="420" w:firstLineChars="200"/>
        <w:rPr>
          <w:rFonts w:hAnsi="宋体"/>
          <w:szCs w:val="21"/>
        </w:rPr>
      </w:pPr>
      <w:r>
        <w:rPr>
          <w:rFonts w:hint="eastAsia" w:hAnsi="宋体"/>
          <w:szCs w:val="21"/>
        </w:rPr>
        <w:t>我们真诚的预祝贵单位获得认证后得到更大的发展机会。</w:t>
      </w:r>
    </w:p>
    <w:p>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25" w:name="_Hlk131525196"/>
    <w:bookmarkStart w:id="26" w:name="_Hlk131525195"/>
    <w:r>
      <w:rPr>
        <w:sz w:val="18"/>
        <w:szCs w:val="18"/>
      </w:rPr>
      <w:drawing>
        <wp:anchor distT="0" distB="0" distL="114300" distR="114300" simplePos="0" relativeHeight="251661312"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04pt;margin-top:13.7pt;height:18.2pt;width:1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14263E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页脚 Char2"/>
    <w:qFormat/>
    <w:uiPriority w:val="99"/>
    <w:rPr>
      <w:sz w:val="18"/>
      <w:szCs w:val="18"/>
    </w:rPr>
  </w:style>
  <w:style w:type="character" w:customStyle="1" w:styleId="29">
    <w:name w:val="Default Char"/>
    <w:link w:val="26"/>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4190</Words>
  <Characters>4737</Characters>
  <Lines>35</Lines>
  <Paragraphs>9</Paragraphs>
  <TotalTime>8</TotalTime>
  <ScaleCrop>false</ScaleCrop>
  <LinksUpToDate>false</LinksUpToDate>
  <CharactersWithSpaces>4847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2024-05-23T06:46:34Z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2052-12.1.0.16929</vt:lpwstr>
  </property>
</Properties>
</file>