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 ：</w:t>
            </w:r>
            <w:r>
              <w:rPr>
                <w:rFonts w:hint="eastAsia"/>
                <w:sz w:val="24"/>
                <w:szCs w:val="24"/>
                <w:lang w:val="en-US" w:eastAsia="zh-CN"/>
              </w:rPr>
              <w:t>王俭</w:t>
            </w:r>
            <w:r>
              <w:rPr>
                <w:rFonts w:hint="eastAsia"/>
                <w:sz w:val="24"/>
                <w:szCs w:val="24"/>
              </w:rPr>
              <w:t xml:space="preserve">     管代</w:t>
            </w:r>
            <w:r>
              <w:rPr>
                <w:rFonts w:hint="eastAsia"/>
                <w:sz w:val="24"/>
                <w:szCs w:val="24"/>
              </w:rPr>
              <w:tab/>
            </w:r>
            <w:r>
              <w:rPr>
                <w:rFonts w:hint="eastAsia"/>
                <w:sz w:val="24"/>
                <w:szCs w:val="24"/>
              </w:rPr>
              <w:t>徐荣荣</w:t>
            </w:r>
            <w:r>
              <w:rPr>
                <w:rFonts w:hint="eastAsia"/>
                <w:sz w:val="24"/>
                <w:szCs w:val="24"/>
                <w:lang w:val="en-US" w:eastAsia="zh-CN"/>
              </w:rPr>
              <w:t xml:space="preserve">  </w:t>
            </w:r>
            <w:r>
              <w:rPr>
                <w:rFonts w:hint="eastAsia"/>
                <w:sz w:val="24"/>
                <w:szCs w:val="24"/>
              </w:rPr>
              <w:t xml:space="preserve"> 陪同人员：马涛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李京田</w:t>
            </w:r>
            <w:r>
              <w:rPr>
                <w:rFonts w:hint="eastAsia"/>
                <w:sz w:val="24"/>
                <w:szCs w:val="24"/>
              </w:rPr>
              <w:t xml:space="preserve">             审核时间：2020.</w:t>
            </w:r>
            <w:r>
              <w:rPr>
                <w:rFonts w:hint="eastAsia"/>
                <w:sz w:val="24"/>
                <w:szCs w:val="24"/>
                <w:lang w:val="en-US" w:eastAsia="zh-CN"/>
              </w:rPr>
              <w:t>5.20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Cs w:val="21"/>
              </w:rPr>
            </w:pPr>
            <w:r>
              <w:rPr>
                <w:rFonts w:hint="eastAsia"/>
                <w:szCs w:val="21"/>
              </w:rPr>
              <w:t>公司概况，资质情况</w:t>
            </w:r>
          </w:p>
          <w:p>
            <w:pPr>
              <w:rPr>
                <w:szCs w:val="21"/>
              </w:rPr>
            </w:pPr>
            <w:r>
              <w:rPr>
                <w:rFonts w:hint="eastAsia"/>
                <w:szCs w:val="21"/>
              </w:rPr>
              <w:t>组织机构、体系策划实施情况</w:t>
            </w:r>
          </w:p>
          <w:p>
            <w:pPr>
              <w:rPr>
                <w:szCs w:val="21"/>
              </w:rPr>
            </w:pPr>
            <w:r>
              <w:rPr>
                <w:rFonts w:hint="eastAsia"/>
                <w:szCs w:val="21"/>
              </w:rPr>
              <w:t>认证范围确认</w:t>
            </w:r>
          </w:p>
          <w:p>
            <w:pPr>
              <w:rPr>
                <w:szCs w:val="21"/>
              </w:rPr>
            </w:pPr>
            <w:r>
              <w:rPr>
                <w:rFonts w:hint="eastAsia"/>
                <w:szCs w:val="21"/>
              </w:rPr>
              <w:t>适用条款确认</w:t>
            </w:r>
          </w:p>
          <w:p>
            <w:pPr>
              <w:rPr>
                <w:szCs w:val="21"/>
              </w:rPr>
            </w:pPr>
            <w:r>
              <w:rPr>
                <w:rFonts w:hint="eastAsia"/>
                <w:szCs w:val="21"/>
              </w:rPr>
              <w:t>外包过程</w:t>
            </w:r>
          </w:p>
        </w:tc>
        <w:tc>
          <w:tcPr>
            <w:tcW w:w="960" w:type="dxa"/>
          </w:tcPr>
          <w:p>
            <w:pPr>
              <w:rPr>
                <w:szCs w:val="21"/>
              </w:rPr>
            </w:pPr>
          </w:p>
        </w:tc>
        <w:tc>
          <w:tcPr>
            <w:tcW w:w="10004" w:type="dxa"/>
          </w:tcPr>
          <w:p>
            <w:pPr>
              <w:rPr>
                <w:rFonts w:hint="eastAsia" w:ascii="Times New Roman" w:hAnsi="Times New Roman" w:eastAsia="宋体" w:cs="Times New Roman"/>
                <w:szCs w:val="21"/>
                <w:lang w:val="en-US" w:eastAsia="zh-CN"/>
              </w:rPr>
            </w:pPr>
            <w:r>
              <w:rPr>
                <w:rFonts w:hint="eastAsia"/>
                <w:szCs w:val="21"/>
              </w:rPr>
              <w:t xml:space="preserve"> </w:t>
            </w:r>
            <w:r>
              <w:rPr>
                <w:color w:val="000000"/>
                <w:szCs w:val="21"/>
              </w:rPr>
              <w:t>北京翼恒科创科技有限公司</w:t>
            </w:r>
            <w:r>
              <w:rPr>
                <w:rFonts w:hint="eastAsia"/>
                <w:color w:val="000000"/>
                <w:szCs w:val="21"/>
                <w:lang w:eastAsia="zh-CN"/>
              </w:rPr>
              <w:t>，</w:t>
            </w:r>
            <w:r>
              <w:rPr>
                <w:rFonts w:hint="eastAsia" w:ascii="Times New Roman" w:hAnsi="Times New Roman" w:eastAsia="宋体" w:cs="Times New Roman"/>
                <w:szCs w:val="21"/>
                <w:lang w:val="en-US" w:eastAsia="zh-CN"/>
              </w:rPr>
              <w:t>成立于：</w:t>
            </w:r>
            <w:r>
              <w:rPr>
                <w:rFonts w:hint="eastAsia" w:ascii="Times New Roman" w:hAnsi="Times New Roman" w:eastAsia="宋体" w:cs="Times New Roman"/>
                <w:szCs w:val="21"/>
              </w:rPr>
              <w:t>2016年11月14日</w:t>
            </w:r>
            <w:r>
              <w:rPr>
                <w:rFonts w:hint="eastAsia" w:ascii="Times New Roman" w:hAnsi="Times New Roman" w:eastAsia="宋体" w:cs="Times New Roman"/>
                <w:szCs w:val="21"/>
                <w:lang w:val="en-US" w:eastAsia="zh-CN"/>
              </w:rPr>
              <w:t xml:space="preserve">，注册资金：100万(元) </w:t>
            </w:r>
          </w:p>
          <w:p>
            <w:pPr>
              <w:rPr>
                <w:rFonts w:hint="eastAsia" w:ascii="Times New Roman" w:hAnsi="Times New Roman" w:eastAsia="宋体" w:cs="Times New Roman"/>
                <w:szCs w:val="21"/>
              </w:rPr>
            </w:pPr>
            <w:r>
              <w:rPr>
                <w:rFonts w:hint="eastAsia" w:ascii="Times New Roman" w:hAnsi="Times New Roman" w:eastAsia="宋体" w:cs="Times New Roman"/>
                <w:szCs w:val="21"/>
              </w:rPr>
              <w:t>注册</w:t>
            </w:r>
            <w:r>
              <w:rPr>
                <w:rFonts w:hint="eastAsia" w:ascii="Times New Roman" w:hAnsi="Times New Roman" w:eastAsia="宋体" w:cs="Times New Roman"/>
                <w:szCs w:val="21"/>
                <w:lang w:val="en-US" w:eastAsia="zh-CN"/>
              </w:rPr>
              <w:t>及经营</w:t>
            </w:r>
            <w:r>
              <w:rPr>
                <w:rFonts w:hint="eastAsia" w:ascii="Times New Roman" w:hAnsi="Times New Roman" w:eastAsia="宋体" w:cs="Times New Roman"/>
                <w:szCs w:val="21"/>
              </w:rPr>
              <w:t>地址：北京市丰台区方庄南路2号26层2607</w:t>
            </w:r>
          </w:p>
          <w:p>
            <w:pPr>
              <w:rPr>
                <w:rFonts w:hint="eastAsia" w:ascii="Times New Roman" w:hAnsi="Times New Roman" w:eastAsia="宋体" w:cs="Times New Roman"/>
                <w:szCs w:val="21"/>
              </w:rPr>
            </w:pPr>
            <w:r>
              <w:rPr>
                <w:rFonts w:hint="eastAsia" w:ascii="Times New Roman" w:hAnsi="Times New Roman" w:eastAsia="宋体" w:cs="Times New Roman"/>
                <w:szCs w:val="21"/>
              </w:rPr>
              <w:t>统一社会信用代码：91110106MA009JU768；  经营期限：2016-11-14 至 2046-11-13</w:t>
            </w:r>
          </w:p>
          <w:p>
            <w:pPr>
              <w:pStyle w:val="2"/>
              <w:rPr>
                <w:rFonts w:hint="eastAsia"/>
              </w:rPr>
            </w:pPr>
            <w:r>
              <w:rPr>
                <w:rFonts w:hint="eastAsia" w:ascii="Times New Roman" w:hAnsi="Times New Roman" w:eastAsia="宋体" w:cs="Times New Roman"/>
                <w:szCs w:val="21"/>
              </w:rPr>
              <w:t>经营范围：技术开发；技术转让；技术咨询；技术服务；软件开发；销售计算机、软件及辅助设备、电子产品、机械设备、文化用品。（企业依法自主选择经营项目，开展经营活动；依法须经批准的项目，经相关部门批准后依批准的内容开展经营活动；不得从事本市产业政策禁止和限制类项目的经营活动。）</w:t>
            </w:r>
            <w:r>
              <w:rPr>
                <w:rFonts w:hint="eastAsia"/>
              </w:rPr>
              <w:t>公司的主要客户群为全国各地的企业</w:t>
            </w:r>
            <w:r>
              <w:rPr>
                <w:rFonts w:hint="eastAsia"/>
                <w:lang w:eastAsia="zh-CN"/>
              </w:rPr>
              <w:t>、</w:t>
            </w:r>
            <w:r>
              <w:rPr>
                <w:rFonts w:hint="eastAsia"/>
                <w:lang w:val="en-US" w:eastAsia="zh-CN"/>
              </w:rPr>
              <w:t>机关、个人，</w:t>
            </w:r>
            <w:r>
              <w:rPr>
                <w:rFonts w:hint="eastAsia"/>
              </w:rPr>
              <w:t>公司采用总经理负责制，层层把关，让用户真正放心。</w:t>
            </w:r>
          </w:p>
          <w:p>
            <w:pPr>
              <w:pStyle w:val="2"/>
              <w:rPr>
                <w:rFonts w:hint="eastAsia" w:asciiTheme="minorEastAsia" w:hAnsiTheme="minorEastAsia" w:eastAsiaTheme="minorEastAsia" w:cstheme="minorEastAsia"/>
                <w:bCs w:val="0"/>
                <w:szCs w:val="21"/>
                <w:lang w:val="en-US" w:eastAsia="zh-CN"/>
              </w:rPr>
            </w:pPr>
            <w:r>
              <w:rPr>
                <w:rFonts w:hint="eastAsia" w:asciiTheme="minorEastAsia" w:hAnsiTheme="minorEastAsia" w:eastAsiaTheme="minorEastAsia" w:cstheme="minorEastAsia"/>
                <w:bCs w:val="0"/>
                <w:szCs w:val="21"/>
                <w:lang w:val="en-US" w:eastAsia="zh-CN"/>
              </w:rPr>
              <w:t>提供有企业营业执照：见附件</w:t>
            </w:r>
          </w:p>
          <w:p>
            <w:pPr>
              <w:pStyle w:val="2"/>
              <w:rPr>
                <w:rFonts w:hint="eastAsia"/>
              </w:rPr>
            </w:pPr>
          </w:p>
          <w:p>
            <w:pPr>
              <w:rPr>
                <w:rFonts w:hint="eastAsia"/>
                <w:szCs w:val="21"/>
              </w:rPr>
            </w:pPr>
            <w:r>
              <w:rPr>
                <w:rFonts w:hint="eastAsia"/>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w:t>
            </w:r>
          </w:p>
          <w:p>
            <w:pPr>
              <w:rPr>
                <w:rFonts w:hint="eastAsia"/>
                <w:szCs w:val="21"/>
              </w:rPr>
            </w:pPr>
            <w:r>
              <w:rPr>
                <w:rFonts w:hint="eastAsia"/>
                <w:szCs w:val="21"/>
              </w:rPr>
              <w:t>根据过程对组织结构进行了合理的设计，明确了各岗位人员的职责和接口，配备了相应的人员、设施、技术、信息等资源。管理手册中对组织机构和职责进行了策划，形成了文件。组织机构的设置，职责、权限的分配基本明确，基本适宜，人力资源基本满足需求。</w:t>
            </w:r>
          </w:p>
          <w:p>
            <w:pPr>
              <w:rPr>
                <w:rFonts w:hint="eastAsia"/>
                <w:szCs w:val="21"/>
              </w:rPr>
            </w:pPr>
            <w:r>
              <w:rPr>
                <w:rFonts w:hint="eastAsia"/>
                <w:szCs w:val="21"/>
              </w:rPr>
              <w:t>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工作环境基本能满足生产和管理的需求。</w:t>
            </w:r>
          </w:p>
          <w:p>
            <w:pPr>
              <w:rPr>
                <w:szCs w:val="21"/>
              </w:rPr>
            </w:pPr>
            <w:r>
              <w:rPr>
                <w:rFonts w:hint="eastAsia"/>
                <w:szCs w:val="21"/>
                <w:lang w:val="en-GB"/>
              </w:rPr>
              <w:t>通过制定管理制度、作业文件及相关措施，对活动的主要环节实施了有效的控制。</w:t>
            </w:r>
            <w:r>
              <w:rPr>
                <w:rFonts w:hint="eastAsia"/>
                <w:szCs w:val="21"/>
              </w:rPr>
              <w:t>各种制度及规定基本建立。</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认证范围：</w:t>
            </w:r>
            <w:bookmarkStart w:id="0" w:name="审核范围"/>
            <w:r>
              <w:rPr>
                <w:rFonts w:hint="eastAsia" w:ascii="宋体" w:hAnsi="宋体"/>
                <w:b/>
                <w:bCs/>
                <w:szCs w:val="21"/>
              </w:rPr>
              <w:t>机械零部件的销售及技术服务</w:t>
            </w:r>
            <w:bookmarkEnd w:id="0"/>
            <w:r>
              <w:rPr>
                <w:rFonts w:hint="eastAsia" w:ascii="宋体" w:hAnsi="宋体"/>
                <w:b/>
                <w:bCs/>
                <w:szCs w:val="21"/>
              </w:rPr>
              <w:t xml:space="preserve"> </w:t>
            </w:r>
          </w:p>
          <w:p>
            <w:pPr>
              <w:rPr>
                <w:szCs w:val="21"/>
              </w:rPr>
            </w:pPr>
            <w:r>
              <w:rPr>
                <w:rFonts w:hint="eastAsia"/>
                <w:szCs w:val="21"/>
              </w:rPr>
              <w:t>不适用条款：GB/T19001-2016标准的8.3条款。</w:t>
            </w:r>
            <w:r>
              <w:rPr>
                <w:rFonts w:hint="eastAsia" w:ascii="宋体" w:hAnsi="宋体"/>
                <w:b/>
                <w:color w:val="000000" w:themeColor="text1"/>
                <w:sz w:val="20"/>
                <w:szCs w:val="20"/>
              </w:rPr>
              <w:t xml:space="preserve"> ，不适用理由：</w:t>
            </w:r>
            <w:r>
              <w:rPr>
                <w:rFonts w:hint="eastAsia" w:ascii="宋体" w:hAnsi="宋体"/>
                <w:b/>
                <w:color w:val="000000" w:themeColor="text1"/>
                <w:sz w:val="20"/>
                <w:szCs w:val="20"/>
                <w:u w:val="none"/>
              </w:rPr>
              <w:t xml:space="preserve"> </w:t>
            </w:r>
            <w:r>
              <w:rPr>
                <w:rFonts w:hint="eastAsia" w:ascii="宋体" w:hAnsi="宋体"/>
                <w:sz w:val="21"/>
                <w:szCs w:val="21"/>
                <w:lang w:val="en-US" w:eastAsia="zh-CN"/>
              </w:rPr>
              <w:t>因该公司的</w:t>
            </w:r>
            <w:r>
              <w:rPr>
                <w:rFonts w:hint="eastAsia" w:ascii="宋体" w:hAnsi="宋体"/>
                <w:szCs w:val="21"/>
              </w:rPr>
              <w:t>机械零部件的销售及技术服务服务</w:t>
            </w:r>
            <w:r>
              <w:rPr>
                <w:rFonts w:hint="eastAsia" w:ascii="宋体" w:hAnsi="宋体"/>
                <w:szCs w:val="21"/>
                <w:lang w:eastAsia="zh-CN"/>
              </w:rPr>
              <w:t>，</w:t>
            </w:r>
            <w:r>
              <w:rPr>
                <w:rFonts w:hint="eastAsia" w:ascii="宋体" w:hAnsi="宋体"/>
                <w:szCs w:val="21"/>
                <w:lang w:val="en-US" w:eastAsia="zh-CN"/>
              </w:rPr>
              <w:t>按照顾客的要求进行，该条款的不适用,</w:t>
            </w:r>
            <w:r>
              <w:rPr>
                <w:rFonts w:hint="eastAsia"/>
              </w:rPr>
              <w:t>不影响组织确保其产品和服务合格的能力和责任，也不会对增强顾客满意产生影响。</w:t>
            </w:r>
            <w:r>
              <w:rPr>
                <w:rFonts w:hint="eastAsia"/>
                <w:szCs w:val="21"/>
              </w:rPr>
              <w:t>理由充分。</w:t>
            </w:r>
          </w:p>
          <w:p>
            <w:pPr>
              <w:rPr>
                <w:rFonts w:hint="eastAsia"/>
                <w:szCs w:val="21"/>
              </w:rPr>
            </w:pPr>
            <w:r>
              <w:rPr>
                <w:rFonts w:hint="eastAsia"/>
                <w:szCs w:val="21"/>
              </w:rPr>
              <w:t>外包过程：无。</w:t>
            </w:r>
          </w:p>
          <w:p>
            <w:pPr>
              <w:rPr>
                <w:rFonts w:hint="default" w:eastAsia="宋体"/>
                <w:szCs w:val="21"/>
                <w:lang w:val="en-US" w:eastAsia="zh-CN"/>
              </w:rPr>
            </w:pPr>
            <w:r>
              <w:rPr>
                <w:rFonts w:hint="eastAsia"/>
                <w:szCs w:val="21"/>
              </w:rPr>
              <w:t>确认的过程：</w:t>
            </w:r>
            <w:r>
              <w:rPr>
                <w:rFonts w:hint="eastAsia"/>
                <w:szCs w:val="21"/>
                <w:lang w:val="en-US" w:eastAsia="zh-CN"/>
              </w:rPr>
              <w:t>销售过程</w:t>
            </w:r>
          </w:p>
          <w:p>
            <w:pPr>
              <w:rPr>
                <w:szCs w:val="21"/>
              </w:rPr>
            </w:pPr>
            <w:r>
              <w:rPr>
                <w:rFonts w:hint="eastAsia"/>
                <w:szCs w:val="21"/>
              </w:rPr>
              <w:t>管理体系覆盖人数15人，无倒班情况</w:t>
            </w:r>
          </w:p>
        </w:tc>
        <w:tc>
          <w:tcPr>
            <w:tcW w:w="1585" w:type="dxa"/>
          </w:tcPr>
          <w:p>
            <w:pPr>
              <w:rPr>
                <w:szCs w:val="21"/>
              </w:rPr>
            </w:pPr>
            <w:r>
              <w:rPr>
                <w:rFonts w:hint="eastAsia"/>
                <w:szCs w:val="21"/>
              </w:rPr>
              <w:t>Y</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Borders>
              <w:top w:val="nil"/>
            </w:tcBorders>
          </w:tcPr>
          <w:p>
            <w:pPr>
              <w:rPr>
                <w:szCs w:val="21"/>
              </w:rPr>
            </w:pPr>
            <w:r>
              <w:rPr>
                <w:rFonts w:hint="eastAsia"/>
                <w:szCs w:val="21"/>
              </w:rPr>
              <w:t>管理方针和目标的适宜性</w:t>
            </w:r>
          </w:p>
          <w:p>
            <w:pPr>
              <w:rPr>
                <w:szCs w:val="21"/>
              </w:rPr>
            </w:pPr>
          </w:p>
        </w:tc>
        <w:tc>
          <w:tcPr>
            <w:tcW w:w="960" w:type="dxa"/>
            <w:tcBorders>
              <w:top w:val="nil"/>
            </w:tcBorders>
          </w:tcPr>
          <w:p>
            <w:pPr>
              <w:rPr>
                <w:szCs w:val="21"/>
              </w:rPr>
            </w:pPr>
          </w:p>
        </w:tc>
        <w:tc>
          <w:tcPr>
            <w:tcW w:w="10004" w:type="dxa"/>
            <w:tcBorders>
              <w:top w:val="nil"/>
            </w:tcBorders>
          </w:tcPr>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质量方针：</w:t>
            </w:r>
          </w:p>
          <w:p>
            <w:pPr>
              <w:tabs>
                <w:tab w:val="left" w:pos="567"/>
              </w:tabs>
              <w:spacing w:line="400" w:lineRule="exact"/>
              <w:ind w:left="248" w:leftChars="118" w:firstLine="249" w:firstLineChars="118"/>
              <w:rPr>
                <w:rFonts w:hint="eastAsia" w:ascii="宋体" w:hAnsi="宋体"/>
                <w:b/>
                <w:bCs/>
              </w:rPr>
            </w:pPr>
            <w:r>
              <w:rPr>
                <w:rFonts w:hint="eastAsia" w:ascii="宋体" w:hAnsi="宋体"/>
                <w:b/>
                <w:bCs/>
              </w:rPr>
              <w:t>“规范管理、周到服务、客户满意、持续改进。”</w:t>
            </w:r>
          </w:p>
          <w:p>
            <w:pPr>
              <w:rPr>
                <w:rFonts w:hint="eastAsia"/>
                <w:szCs w:val="21"/>
              </w:rPr>
            </w:pPr>
            <w:r>
              <w:rPr>
                <w:rFonts w:ascii="宋体" w:hAnsi="宋体"/>
                <w:b/>
                <w:sz w:val="28"/>
                <w:szCs w:val="28"/>
              </w:rPr>
              <w:br w:type="textWrapping"/>
            </w:r>
            <w:r>
              <w:rPr>
                <w:rFonts w:hint="eastAsia"/>
                <w:szCs w:val="21"/>
              </w:rPr>
              <w:t>总经理证实，与企业的宗旨一直，随质量手册的发布宣传贯彻。</w:t>
            </w:r>
          </w:p>
          <w:p>
            <w:pPr>
              <w:rPr>
                <w:rFonts w:hint="eastAsia" w:ascii="宋体" w:hAnsi="宋体"/>
                <w:b/>
                <w:szCs w:val="21"/>
              </w:rPr>
            </w:pPr>
            <w:r>
              <w:rPr>
                <w:rFonts w:hint="eastAsia"/>
                <w:szCs w:val="21"/>
              </w:rPr>
              <w:t>质量目标：</w:t>
            </w:r>
            <w:r>
              <w:rPr>
                <w:rFonts w:hint="eastAsia" w:ascii="宋体" w:hAnsi="宋体"/>
                <w:b/>
                <w:szCs w:val="21"/>
              </w:rPr>
              <w:t>a) 合同履约率≥98%</w:t>
            </w:r>
          </w:p>
          <w:p>
            <w:pPr>
              <w:spacing w:line="500" w:lineRule="exact"/>
              <w:ind w:firstLine="1240" w:firstLineChars="588"/>
              <w:rPr>
                <w:rFonts w:hint="eastAsia" w:ascii="宋体" w:hAnsi="宋体"/>
                <w:b/>
                <w:szCs w:val="21"/>
              </w:rPr>
            </w:pPr>
            <w:r>
              <w:rPr>
                <w:rFonts w:hint="eastAsia" w:ascii="宋体" w:hAnsi="宋体"/>
                <w:b/>
                <w:szCs w:val="21"/>
              </w:rPr>
              <w:t>b) 顾客满意度≥90分</w:t>
            </w:r>
          </w:p>
          <w:p>
            <w:pPr>
              <w:rPr>
                <w:szCs w:val="21"/>
              </w:rPr>
            </w:pPr>
            <w:r>
              <w:rPr>
                <w:rFonts w:hint="eastAsia"/>
                <w:szCs w:val="21"/>
                <w:lang w:val="en-US" w:eastAsia="zh-CN"/>
              </w:rPr>
              <w:t>目标</w:t>
            </w:r>
            <w:r>
              <w:rPr>
                <w:rFonts w:hint="eastAsia"/>
                <w:szCs w:val="21"/>
              </w:rPr>
              <w:t>符合标准要求。在方针框架下展开，并分解到各职能部门。</w:t>
            </w:r>
          </w:p>
        </w:tc>
        <w:tc>
          <w:tcPr>
            <w:tcW w:w="1585" w:type="dxa"/>
            <w:tcBorders>
              <w:top w:val="nil"/>
            </w:tcBorders>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Borders>
              <w:top w:val="nil"/>
            </w:tcBorders>
          </w:tcPr>
          <w:p>
            <w:pPr>
              <w:rPr>
                <w:rFonts w:hint="eastAsia"/>
                <w:szCs w:val="21"/>
              </w:rPr>
            </w:pPr>
            <w:r>
              <w:rPr>
                <w:rFonts w:hint="eastAsia"/>
                <w:szCs w:val="21"/>
              </w:rPr>
              <w:t>资源总则</w:t>
            </w:r>
          </w:p>
        </w:tc>
        <w:tc>
          <w:tcPr>
            <w:tcW w:w="960" w:type="dxa"/>
            <w:tcBorders>
              <w:top w:val="nil"/>
            </w:tcBorders>
          </w:tcPr>
          <w:p>
            <w:pPr>
              <w:rPr>
                <w:rFonts w:hint="eastAsia"/>
                <w:szCs w:val="21"/>
              </w:rPr>
            </w:pPr>
          </w:p>
        </w:tc>
        <w:tc>
          <w:tcPr>
            <w:tcW w:w="10004" w:type="dxa"/>
            <w:tcBorders>
              <w:top w:val="nil"/>
            </w:tcBorders>
          </w:tcPr>
          <w:p>
            <w:pPr>
              <w:rPr>
                <w:szCs w:val="21"/>
              </w:rPr>
            </w:pPr>
            <w:r>
              <w:rPr>
                <w:rFonts w:hint="eastAsia"/>
                <w:szCs w:val="21"/>
              </w:rPr>
              <w:t>资源状况（内部）</w:t>
            </w:r>
          </w:p>
          <w:p>
            <w:pPr>
              <w:rPr>
                <w:szCs w:val="21"/>
              </w:rPr>
            </w:pPr>
            <w:r>
              <w:rPr>
                <w:rFonts w:hint="eastAsia"/>
                <w:szCs w:val="21"/>
              </w:rPr>
              <w:t>1、企业目前主要工作人员15名，包括管理、业务人员等。可满足销售服务控制需要。</w:t>
            </w:r>
          </w:p>
          <w:p>
            <w:pPr>
              <w:rPr>
                <w:rFonts w:hint="default" w:cs="Arial" w:asciiTheme="majorEastAsia" w:hAnsiTheme="majorEastAsia" w:eastAsiaTheme="majorEastAsia"/>
                <w:szCs w:val="21"/>
                <w:lang w:val="en-US" w:eastAsia="zh-CN"/>
              </w:rPr>
            </w:pPr>
            <w:r>
              <w:rPr>
                <w:rFonts w:hint="eastAsia" w:asciiTheme="majorEastAsia" w:hAnsiTheme="majorEastAsia" w:eastAsiaTheme="majorEastAsia"/>
                <w:szCs w:val="21"/>
              </w:rPr>
              <w:t>2、公司主要基本设施:电脑</w:t>
            </w:r>
            <w:r>
              <w:rPr>
                <w:rFonts w:hint="eastAsia" w:asciiTheme="majorEastAsia" w:hAnsiTheme="majorEastAsia" w:eastAsiaTheme="majorEastAsia"/>
                <w:szCs w:val="21"/>
                <w:lang w:eastAsia="zh-CN"/>
              </w:rPr>
              <w:t>、</w:t>
            </w:r>
            <w:r>
              <w:rPr>
                <w:rFonts w:hint="eastAsia" w:asciiTheme="majorEastAsia" w:hAnsiTheme="majorEastAsia" w:eastAsiaTheme="majorEastAsia"/>
                <w:szCs w:val="21"/>
                <w:lang w:val="en-US" w:eastAsia="zh-CN"/>
              </w:rPr>
              <w:t>打印机、电话</w:t>
            </w:r>
          </w:p>
          <w:p>
            <w:pPr>
              <w:rPr>
                <w:rFonts w:cs="Arial" w:asciiTheme="majorEastAsia" w:hAnsiTheme="majorEastAsia" w:eastAsiaTheme="majorEastAsia"/>
                <w:szCs w:val="21"/>
              </w:rPr>
            </w:pPr>
            <w:r>
              <w:rPr>
                <w:rFonts w:hint="eastAsia" w:cs="Arial" w:asciiTheme="majorEastAsia" w:hAnsiTheme="majorEastAsia" w:eastAsiaTheme="majorEastAsia"/>
                <w:szCs w:val="21"/>
              </w:rPr>
              <w:t xml:space="preserve">3、监视和测量资源: </w:t>
            </w:r>
            <w:r>
              <w:rPr>
                <w:rFonts w:hint="eastAsia"/>
                <w:szCs w:val="21"/>
              </w:rPr>
              <w:t>编制了</w:t>
            </w:r>
            <w:r>
              <w:rPr>
                <w:rFonts w:hint="eastAsia" w:ascii="宋体" w:hAnsi="宋体"/>
                <w:szCs w:val="21"/>
              </w:rPr>
              <w:t>《</w:t>
            </w:r>
            <w:r>
              <w:rPr>
                <w:rFonts w:hint="eastAsia" w:ascii="宋体" w:hAnsi="宋体" w:cs="宋体"/>
                <w:b/>
                <w:bCs/>
                <w:color w:val="000000"/>
                <w:szCs w:val="21"/>
              </w:rPr>
              <w:t>监视和测量资源控制程序》，</w:t>
            </w:r>
            <w:r>
              <w:rPr>
                <w:rFonts w:hint="eastAsia"/>
                <w:szCs w:val="21"/>
              </w:rPr>
              <w:t>公司销售服务只是对产品包装、型号、数量、合格证等进行检验，对服务质量进行检查、对顾客满意度进行调查，制定了对应表格。</w:t>
            </w:r>
          </w:p>
          <w:p>
            <w:pPr>
              <w:rPr>
                <w:szCs w:val="21"/>
              </w:rPr>
            </w:pPr>
            <w:r>
              <w:rPr>
                <w:szCs w:val="21"/>
              </w:rPr>
              <w:t>基本满足要求</w:t>
            </w:r>
          </w:p>
          <w:p>
            <w:pPr>
              <w:rPr>
                <w:szCs w:val="21"/>
              </w:rPr>
            </w:pPr>
            <w:r>
              <w:rPr>
                <w:rFonts w:hint="eastAsia"/>
                <w:szCs w:val="21"/>
              </w:rPr>
              <w:t>外部资源，如供方、客户等相关方。</w:t>
            </w:r>
          </w:p>
          <w:p>
            <w:pPr>
              <w:rPr>
                <w:szCs w:val="21"/>
              </w:rPr>
            </w:pPr>
            <w:r>
              <w:rPr>
                <w:rFonts w:hint="eastAsia"/>
                <w:szCs w:val="21"/>
              </w:rPr>
              <w:t>目前企业所提供的内外部资源基本能满足管理体系运行的需要。</w:t>
            </w:r>
          </w:p>
        </w:tc>
        <w:tc>
          <w:tcPr>
            <w:tcW w:w="1585" w:type="dxa"/>
            <w:tcBorders>
              <w:top w:val="nil"/>
            </w:tcBorders>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Borders>
              <w:top w:val="nil"/>
            </w:tcBorders>
          </w:tcPr>
          <w:p>
            <w:r>
              <w:rPr>
                <w:rFonts w:hint="eastAsia"/>
              </w:rPr>
              <w:t>管理体系文件</w:t>
            </w:r>
          </w:p>
          <w:p>
            <w:pPr>
              <w:rPr>
                <w:rFonts w:hint="eastAsia"/>
                <w:szCs w:val="21"/>
              </w:rPr>
            </w:pPr>
          </w:p>
        </w:tc>
        <w:tc>
          <w:tcPr>
            <w:tcW w:w="960" w:type="dxa"/>
            <w:tcBorders>
              <w:top w:val="nil"/>
            </w:tcBorders>
          </w:tcPr>
          <w:p>
            <w:pPr>
              <w:rPr>
                <w:rFonts w:hint="eastAsia"/>
                <w:szCs w:val="21"/>
              </w:rPr>
            </w:pPr>
          </w:p>
        </w:tc>
        <w:tc>
          <w:tcPr>
            <w:tcW w:w="10004" w:type="dxa"/>
            <w:tcBorders>
              <w:top w:val="nil"/>
            </w:tcBorders>
          </w:tcPr>
          <w:p>
            <w:pPr>
              <w:rPr>
                <w:szCs w:val="21"/>
              </w:rPr>
            </w:pPr>
            <w:r>
              <w:rPr>
                <w:rFonts w:hint="eastAsia"/>
                <w:szCs w:val="21"/>
              </w:rPr>
              <w:t>受审核方建立的管理体系文件包括：</w:t>
            </w:r>
          </w:p>
          <w:p>
            <w:pPr>
              <w:jc w:val="both"/>
              <w:rPr>
                <w:szCs w:val="22"/>
              </w:rPr>
            </w:pPr>
            <w:r>
              <w:rPr>
                <w:rFonts w:hint="eastAsia"/>
                <w:szCs w:val="21"/>
              </w:rPr>
              <w:t>1.</w:t>
            </w:r>
            <w:r>
              <w:rPr>
                <w:rFonts w:hint="eastAsia"/>
                <w:szCs w:val="22"/>
              </w:rPr>
              <w:t>质量手册</w:t>
            </w:r>
            <w:r>
              <w:rPr>
                <w:rFonts w:hint="eastAsia" w:ascii="Times New Roman" w:hAnsi="Times New Roman" w:eastAsia="宋体" w:cs="Times New Roman"/>
                <w:szCs w:val="22"/>
                <w:lang w:val="en-US" w:eastAsia="zh-CN"/>
              </w:rPr>
              <w:t>YHKC</w:t>
            </w:r>
            <w:r>
              <w:rPr>
                <w:rFonts w:hint="eastAsia" w:ascii="Times New Roman" w:hAnsi="Times New Roman" w:eastAsia="宋体" w:cs="Times New Roman"/>
                <w:szCs w:val="22"/>
              </w:rPr>
              <w:t>-SC-2019A/</w:t>
            </w:r>
            <w:r>
              <w:rPr>
                <w:rFonts w:hint="eastAsia"/>
                <w:szCs w:val="22"/>
              </w:rPr>
              <w:t>0版，2019年</w:t>
            </w:r>
            <w:r>
              <w:rPr>
                <w:rFonts w:hint="eastAsia"/>
                <w:szCs w:val="22"/>
                <w:lang w:val="en-US" w:eastAsia="zh-CN"/>
              </w:rPr>
              <w:t>11</w:t>
            </w:r>
            <w:r>
              <w:rPr>
                <w:rFonts w:hint="eastAsia"/>
                <w:szCs w:val="22"/>
              </w:rPr>
              <w:t>月</w:t>
            </w:r>
            <w:r>
              <w:rPr>
                <w:rFonts w:hint="eastAsia"/>
                <w:szCs w:val="22"/>
                <w:lang w:val="en-US" w:eastAsia="zh-CN"/>
              </w:rPr>
              <w:t>30</w:t>
            </w:r>
            <w:r>
              <w:rPr>
                <w:rFonts w:hint="eastAsia"/>
                <w:szCs w:val="22"/>
              </w:rPr>
              <w:t>日发表实施（含质量方针、目标）</w:t>
            </w:r>
          </w:p>
          <w:p>
            <w:pPr>
              <w:rPr>
                <w:szCs w:val="22"/>
              </w:rPr>
            </w:pPr>
            <w:r>
              <w:rPr>
                <w:rFonts w:hint="eastAsia"/>
                <w:szCs w:val="22"/>
              </w:rPr>
              <w:t>2.程序文件汇编</w:t>
            </w:r>
            <w:r>
              <w:rPr>
                <w:rFonts w:hint="eastAsia" w:ascii="Times New Roman" w:hAnsi="Times New Roman" w:eastAsia="宋体" w:cs="Times New Roman"/>
                <w:szCs w:val="22"/>
                <w:lang w:val="en-US" w:eastAsia="zh-CN"/>
              </w:rPr>
              <w:t>YHKC-</w:t>
            </w:r>
            <w:r>
              <w:rPr>
                <w:rFonts w:hint="eastAsia" w:ascii="宋体" w:hAnsi="宋体"/>
                <w:szCs w:val="21"/>
              </w:rPr>
              <w:t>CX</w:t>
            </w:r>
            <w:r>
              <w:rPr>
                <w:rFonts w:hint="eastAsia"/>
                <w:szCs w:val="21"/>
              </w:rPr>
              <w:t xml:space="preserve"> </w:t>
            </w:r>
            <w:r>
              <w:rPr>
                <w:rFonts w:hint="eastAsia"/>
                <w:szCs w:val="22"/>
              </w:rPr>
              <w:t>-2019  A/0，含</w:t>
            </w:r>
            <w:r>
              <w:rPr>
                <w:rFonts w:hint="eastAsia"/>
                <w:color w:val="auto"/>
                <w:szCs w:val="22"/>
                <w:lang w:val="en-US" w:eastAsia="zh-CN"/>
              </w:rPr>
              <w:t>24</w:t>
            </w:r>
            <w:r>
              <w:rPr>
                <w:rFonts w:hint="eastAsia"/>
                <w:color w:val="auto"/>
                <w:szCs w:val="22"/>
              </w:rPr>
              <w:t>个</w:t>
            </w:r>
            <w:r>
              <w:rPr>
                <w:rFonts w:hint="eastAsia"/>
                <w:szCs w:val="22"/>
              </w:rPr>
              <w:t>文件，包括标准要求的程序</w:t>
            </w:r>
          </w:p>
          <w:p>
            <w:pPr>
              <w:rPr>
                <w:szCs w:val="22"/>
              </w:rPr>
            </w:pPr>
            <w:r>
              <w:rPr>
                <w:rFonts w:hint="eastAsia"/>
                <w:szCs w:val="22"/>
              </w:rPr>
              <w:t>3.管理、作业文件汇编包括：岗位人员任职要求、质量目标统计分析考核办法、办公室管理制度、销售服务规范等。</w:t>
            </w:r>
          </w:p>
          <w:p>
            <w:pPr>
              <w:rPr>
                <w:szCs w:val="22"/>
              </w:rPr>
            </w:pPr>
            <w:r>
              <w:rPr>
                <w:rFonts w:hint="eastAsia"/>
                <w:szCs w:val="22"/>
              </w:rPr>
              <w:t>4.体系运行所需要的记录</w:t>
            </w:r>
          </w:p>
          <w:p>
            <w:pPr>
              <w:ind w:firstLine="210" w:firstLineChars="100"/>
            </w:pPr>
            <w:r>
              <w:rPr>
                <w:rFonts w:hint="eastAsia"/>
              </w:rPr>
              <w:t>编制了文件控制程序，用于对管理体系文件的管理</w:t>
            </w:r>
          </w:p>
          <w:p>
            <w:pPr>
              <w:ind w:firstLine="210" w:firstLineChars="100"/>
              <w:rPr>
                <w:rFonts w:hint="eastAsia"/>
              </w:rPr>
            </w:pPr>
            <w:r>
              <w:rPr>
                <w:rFonts w:hint="eastAsia"/>
              </w:rPr>
              <w:t>对外来文件进行了识别收集，现场提供有《外来文件一览表》</w:t>
            </w:r>
          </w:p>
          <w:p>
            <w:pPr>
              <w:rPr>
                <w:rFonts w:hint="eastAsia"/>
              </w:rPr>
            </w:pPr>
            <w:r>
              <w:rPr>
                <w:rFonts w:hint="eastAsia"/>
              </w:rPr>
              <w:t>未注尺寸公差GB/T 1804-2000、</w:t>
            </w:r>
          </w:p>
          <w:p>
            <w:pPr>
              <w:rPr>
                <w:rFonts w:hint="eastAsia"/>
              </w:rPr>
            </w:pPr>
            <w:r>
              <w:rPr>
                <w:rFonts w:hint="eastAsia"/>
              </w:rPr>
              <w:t>气焊设备 焊接、切割及相关工艺用炬JB/T 7947-2017</w:t>
            </w:r>
          </w:p>
          <w:p>
            <w:pPr>
              <w:rPr>
                <w:rFonts w:hint="eastAsia"/>
              </w:rPr>
            </w:pPr>
            <w:r>
              <w:rPr>
                <w:rFonts w:hint="eastAsia"/>
              </w:rPr>
              <w:t>GB/T 25376-2010</w:t>
            </w:r>
            <w:r>
              <w:rPr>
                <w:rFonts w:hint="eastAsia"/>
              </w:rPr>
              <w:tab/>
            </w:r>
            <w:r>
              <w:rPr>
                <w:rFonts w:hint="eastAsia"/>
              </w:rPr>
              <w:t xml:space="preserve"> 金属切削机床 机械加工件通用技术条件</w:t>
            </w:r>
          </w:p>
          <w:p>
            <w:pPr>
              <w:rPr>
                <w:rFonts w:hint="eastAsia"/>
              </w:rPr>
            </w:pPr>
            <w:r>
              <w:rPr>
                <w:rFonts w:hint="eastAsia"/>
              </w:rPr>
              <w:t>机械加工工艺装备基本术语GB/T 1008-2008、</w:t>
            </w:r>
          </w:p>
          <w:p>
            <w:pPr>
              <w:rPr>
                <w:rFonts w:hint="eastAsia"/>
              </w:rPr>
            </w:pPr>
            <w:r>
              <w:rPr>
                <w:rFonts w:hint="eastAsia"/>
              </w:rPr>
              <w:t>机械加工定位、夹紧符号JB/T 5061-2006、</w:t>
            </w:r>
          </w:p>
          <w:p>
            <w:pPr>
              <w:rPr>
                <w:rFonts w:hint="eastAsia"/>
              </w:rPr>
            </w:pPr>
            <w:r>
              <w:rPr>
                <w:rFonts w:hint="eastAsia"/>
              </w:rPr>
              <w:t>械加工工艺守则JB/T 9168-2006、</w:t>
            </w:r>
          </w:p>
          <w:p>
            <w:pPr>
              <w:rPr>
                <w:rFonts w:hint="eastAsia"/>
              </w:rPr>
            </w:pPr>
            <w:r>
              <w:rPr>
                <w:rFonts w:hint="eastAsia"/>
              </w:rPr>
              <w:t>产品几何技术规范（GPS) 表面结构 轮廓法 表面粗糙度参数及其数值GB/T 1031-2009</w:t>
            </w:r>
          </w:p>
          <w:p>
            <w:pPr>
              <w:rPr>
                <w:rFonts w:hint="eastAsia"/>
              </w:rPr>
            </w:pPr>
            <w:r>
              <w:rPr>
                <w:rFonts w:hint="eastAsia"/>
              </w:rPr>
              <w:t>金属切削机床 机械加工件通用技术条件   JB/T 9872-1999</w:t>
            </w:r>
          </w:p>
          <w:p>
            <w:pPr>
              <w:rPr>
                <w:rFonts w:hint="eastAsia"/>
              </w:rPr>
            </w:pPr>
            <w:r>
              <w:rPr>
                <w:rFonts w:hint="eastAsia"/>
              </w:rPr>
              <w:t>JB/T 12392-2015</w:t>
            </w:r>
            <w:r>
              <w:rPr>
                <w:rFonts w:hint="eastAsia"/>
              </w:rPr>
              <w:tab/>
            </w:r>
            <w:r>
              <w:rPr>
                <w:rFonts w:hint="eastAsia"/>
              </w:rPr>
              <w:t xml:space="preserve"> 机械加工工艺参数表示法</w:t>
            </w:r>
            <w:r>
              <w:rPr>
                <w:rFonts w:hint="eastAsia"/>
              </w:rPr>
              <w:tab/>
            </w:r>
          </w:p>
          <w:p>
            <w:pPr>
              <w:rPr>
                <w:rFonts w:hint="eastAsia"/>
              </w:rPr>
            </w:pPr>
            <w:r>
              <w:rPr>
                <w:rFonts w:hint="eastAsia"/>
              </w:rPr>
              <w:t xml:space="preserve"> JB/T 12393-2015</w:t>
            </w:r>
            <w:r>
              <w:rPr>
                <w:rFonts w:hint="eastAsia"/>
              </w:rPr>
              <w:tab/>
            </w:r>
            <w:r>
              <w:rPr>
                <w:rFonts w:hint="eastAsia"/>
              </w:rPr>
              <w:t xml:space="preserve"> 机械加工工艺方法图形符号</w:t>
            </w:r>
            <w:r>
              <w:rPr>
                <w:rFonts w:hint="eastAsia"/>
              </w:rPr>
              <w:tab/>
            </w:r>
          </w:p>
          <w:p>
            <w:pPr>
              <w:rPr>
                <w:rFonts w:hint="eastAsia"/>
              </w:rPr>
            </w:pPr>
            <w:r>
              <w:rPr>
                <w:rFonts w:hint="eastAsia"/>
              </w:rPr>
              <w:t xml:space="preserve"> JB/T 12394-2015</w:t>
            </w:r>
            <w:r>
              <w:rPr>
                <w:rFonts w:hint="eastAsia"/>
              </w:rPr>
              <w:tab/>
            </w:r>
            <w:r>
              <w:rPr>
                <w:rFonts w:hint="eastAsia"/>
              </w:rPr>
              <w:t xml:space="preserve"> 机械加工工艺信息三维标注规范</w:t>
            </w:r>
            <w:r>
              <w:rPr>
                <w:rFonts w:hint="eastAsia"/>
              </w:rPr>
              <w:tab/>
            </w:r>
          </w:p>
          <w:p>
            <w:pPr>
              <w:rPr>
                <w:rFonts w:hint="eastAsia"/>
              </w:rPr>
            </w:pPr>
            <w:r>
              <w:rPr>
                <w:rFonts w:hint="eastAsia"/>
              </w:rPr>
              <w:t xml:space="preserve"> JB/T 5061-2006</w:t>
            </w:r>
            <w:r>
              <w:rPr>
                <w:rFonts w:hint="eastAsia"/>
              </w:rPr>
              <w:tab/>
            </w:r>
            <w:r>
              <w:rPr>
                <w:rFonts w:hint="eastAsia"/>
              </w:rPr>
              <w:t xml:space="preserve"> 机械加工定位、夹紧符号</w:t>
            </w:r>
            <w:r>
              <w:rPr>
                <w:rFonts w:hint="eastAsia"/>
              </w:rPr>
              <w:tab/>
            </w:r>
          </w:p>
          <w:p>
            <w:pPr>
              <w:rPr>
                <w:rFonts w:hint="eastAsia"/>
              </w:rPr>
            </w:pPr>
            <w:r>
              <w:rPr>
                <w:rFonts w:hint="eastAsia"/>
              </w:rPr>
              <w:t xml:space="preserve"> JB/T 5936-2018</w:t>
            </w:r>
            <w:r>
              <w:rPr>
                <w:rFonts w:hint="eastAsia"/>
              </w:rPr>
              <w:tab/>
            </w:r>
            <w:r>
              <w:rPr>
                <w:rFonts w:hint="eastAsia"/>
              </w:rPr>
              <w:t xml:space="preserve"> 工程机械 机械加工件通用技术条件</w:t>
            </w:r>
          </w:p>
          <w:p>
            <w:pPr>
              <w:ind w:firstLine="210" w:firstLineChars="100"/>
              <w:rPr>
                <w:rFonts w:hint="eastAsia"/>
                <w:szCs w:val="21"/>
              </w:rPr>
            </w:pPr>
          </w:p>
        </w:tc>
        <w:tc>
          <w:tcPr>
            <w:tcW w:w="1585" w:type="dxa"/>
            <w:tcBorders>
              <w:top w:val="nil"/>
            </w:tcBorders>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160" w:type="dxa"/>
            <w:vAlign w:val="top"/>
          </w:tcPr>
          <w:p>
            <w:r>
              <w:rPr>
                <w:rFonts w:hint="eastAsia" w:ascii="宋体" w:hAnsi="宋体" w:cs="宋体"/>
                <w:szCs w:val="21"/>
              </w:rPr>
              <w:t>了解产品实现过程的策划、实施和监视测量情况</w:t>
            </w:r>
          </w:p>
          <w:p/>
          <w:p/>
          <w:p/>
          <w:p/>
          <w:p>
            <w:pPr>
              <w:rPr>
                <w:rFonts w:hint="eastAsia" w:ascii="Times New Roman" w:hAnsi="Times New Roman" w:eastAsia="宋体" w:cs="Times New Roman"/>
                <w:kern w:val="2"/>
                <w:sz w:val="21"/>
                <w:szCs w:val="21"/>
                <w:lang w:val="en-US" w:eastAsia="zh-CN" w:bidi="ar-SA"/>
              </w:rPr>
            </w:pPr>
          </w:p>
        </w:tc>
        <w:tc>
          <w:tcPr>
            <w:tcW w:w="960" w:type="dxa"/>
            <w:vAlign w:val="top"/>
          </w:tcPr>
          <w:p>
            <w:pPr>
              <w:rPr>
                <w:szCs w:val="21"/>
              </w:rPr>
            </w:pPr>
          </w:p>
          <w:p>
            <w:pPr>
              <w:rPr>
                <w:rFonts w:hint="eastAsia" w:ascii="Times New Roman" w:hAnsi="Times New Roman" w:eastAsia="宋体" w:cs="Times New Roman"/>
                <w:kern w:val="2"/>
                <w:sz w:val="21"/>
                <w:szCs w:val="21"/>
                <w:lang w:val="en-US" w:eastAsia="zh-CN" w:bidi="ar-SA"/>
              </w:rPr>
            </w:pPr>
          </w:p>
        </w:tc>
        <w:tc>
          <w:tcPr>
            <w:tcW w:w="10004" w:type="dxa"/>
            <w:vAlign w:val="top"/>
          </w:tcPr>
          <w:p>
            <w:r>
              <w:rPr>
                <w:rFonts w:hint="eastAsia"/>
                <w:lang w:val="en-US" w:eastAsia="zh-CN"/>
              </w:rPr>
              <w:t>1.</w:t>
            </w:r>
            <w:r>
              <w:rPr>
                <w:rFonts w:hint="eastAsia"/>
              </w:rPr>
              <w:t>建立了质量目标；</w:t>
            </w:r>
          </w:p>
          <w:p>
            <w:r>
              <w:rPr>
                <w:rFonts w:hint="eastAsia"/>
                <w:lang w:val="en-US" w:eastAsia="zh-CN"/>
              </w:rPr>
              <w:t>2.</w:t>
            </w:r>
            <w:r>
              <w:rPr>
                <w:rFonts w:hint="eastAsia"/>
              </w:rPr>
              <w:t>收集的相关法律法规、技术标准：产品质量法、合同法、标准化法、招标投标法及</w:t>
            </w:r>
            <w:r>
              <w:t xml:space="preserve">GB/T5782-2000 </w:t>
            </w:r>
            <w:r>
              <w:rPr>
                <w:rFonts w:hint="eastAsia"/>
              </w:rPr>
              <w:t>《</w:t>
            </w:r>
            <w:r>
              <w:t>六角头螺栓</w:t>
            </w:r>
            <w:r>
              <w:rPr>
                <w:rFonts w:hint="eastAsia"/>
              </w:rPr>
              <w:t>》、</w:t>
            </w:r>
            <w:r>
              <w:t>GB/T41-2000</w:t>
            </w:r>
            <w:r>
              <w:rPr>
                <w:rFonts w:hint="eastAsia"/>
              </w:rPr>
              <w:t>《</w:t>
            </w:r>
            <w:r>
              <w:t>六角头螺母</w:t>
            </w:r>
            <w:r>
              <w:rPr>
                <w:rFonts w:hint="eastAsia"/>
              </w:rPr>
              <w:t>》</w:t>
            </w:r>
            <w:r>
              <w:t>等，经常网上查阅、与顾客沟通确定销售产品执行标准是最新版；</w:t>
            </w:r>
          </w:p>
          <w:p>
            <w:pPr>
              <w:rPr>
                <w:rFonts w:hint="eastAsia"/>
              </w:rPr>
            </w:pPr>
            <w:r>
              <w:rPr>
                <w:rFonts w:hint="eastAsia"/>
                <w:lang w:val="en-US" w:eastAsia="zh-CN"/>
              </w:rPr>
              <w:t>3</w:t>
            </w:r>
            <w:r>
              <w:rPr>
                <w:rFonts w:hint="eastAsia"/>
              </w:rPr>
              <w:t>的产品和服务实现流程为：</w:t>
            </w:r>
          </w:p>
          <w:p>
            <w:pPr>
              <w:rPr>
                <w:rFonts w:hint="eastAsia"/>
              </w:rPr>
            </w:pPr>
            <w:r>
              <w:rPr>
                <w:rFonts w:hint="eastAsia"/>
              </w:rPr>
              <w:t>销售流程：顾客沟通→合同评审→签订合同→实施采购→供方送货→顾客签收→交付及售后服务</w:t>
            </w:r>
          </w:p>
          <w:p>
            <w:pPr>
              <w:rPr>
                <w:rFonts w:hint="eastAsia"/>
              </w:rPr>
            </w:pPr>
            <w:r>
              <w:rPr>
                <w:rFonts w:hint="eastAsia"/>
              </w:rPr>
              <w:t>技术服务流程：顾客沟通→服务评审→服务实施→服务</w:t>
            </w:r>
            <w:r>
              <w:rPr>
                <w:rFonts w:hint="eastAsia"/>
                <w:lang w:val="en-US" w:eastAsia="zh-CN"/>
              </w:rPr>
              <w:t>完成</w:t>
            </w:r>
            <w:r>
              <w:rPr>
                <w:rFonts w:hint="eastAsia"/>
              </w:rPr>
              <w:t>→后续服务</w:t>
            </w:r>
          </w:p>
          <w:p>
            <w:pPr>
              <w:pStyle w:val="2"/>
              <w:rPr>
                <w:rFonts w:hint="default"/>
                <w:lang w:val="en-US" w:eastAsia="zh-CN"/>
              </w:rPr>
            </w:pPr>
            <w:r>
              <w:rPr>
                <w:rFonts w:hint="eastAsia"/>
                <w:lang w:val="en-US" w:eastAsia="zh-CN"/>
              </w:rPr>
              <w:t>特殊过程：销售过程</w:t>
            </w:r>
          </w:p>
          <w:p>
            <w:r>
              <w:rPr>
                <w:rFonts w:hint="eastAsia"/>
                <w:lang w:val="en-US" w:eastAsia="zh-CN"/>
              </w:rPr>
              <w:t>4.</w:t>
            </w:r>
            <w:r>
              <w:rPr>
                <w:rFonts w:hint="eastAsia"/>
              </w:rPr>
              <w:t>规定了销售服务实现所需的设备设施、人员等资源要求</w:t>
            </w:r>
          </w:p>
          <w:p>
            <w:r>
              <w:rPr>
                <w:rFonts w:hint="eastAsia"/>
                <w:lang w:val="en-US" w:eastAsia="zh-CN"/>
              </w:rPr>
              <w:t>5.</w:t>
            </w:r>
            <w:r>
              <w:rPr>
                <w:rFonts w:hint="eastAsia"/>
              </w:rPr>
              <w:t>根据公司服务所涉及的过程，产品依据国标、行业标准、客户要求进行销售、销售模式固定，无设计开发要求，故不适用GB/T19001-2016标准的8.3条款。</w:t>
            </w:r>
          </w:p>
          <w:p>
            <w:r>
              <w:pict>
                <v:line id="Line 19" o:spid="_x0000_s3076" o:spt="20" style="position:absolute;left:0pt;margin-left:603pt;margin-top:9.35pt;height:39pt;width:0.05pt;z-index:251669504;mso-width-relative:page;mso-height-relative:page;" coordsize="21600,21600">
                  <v:path arrowok="t"/>
                  <v:fill focussize="0,0"/>
                  <v:stroke weight="1pt"/>
                  <v:imagedata o:title=""/>
                  <o:lock v:ext="edit"/>
                </v:line>
              </w:pict>
            </w:r>
            <w:r>
              <w:rPr>
                <w:rFonts w:hint="eastAsia"/>
                <w:lang w:val="en-US" w:eastAsia="zh-CN"/>
              </w:rPr>
              <w:t>5.</w:t>
            </w:r>
            <w:r>
              <w:rPr>
                <w:rFonts w:hint="eastAsia"/>
              </w:rPr>
              <w:t>编制了《销售服务规范》、《顾客满意度调查制度》、《服务质量检查制度》等作业文件。</w:t>
            </w:r>
          </w:p>
          <w:p>
            <w:pPr>
              <w:rPr>
                <w:rFonts w:hint="default"/>
                <w:lang w:val="en-US" w:eastAsia="zh-CN"/>
              </w:rPr>
            </w:pPr>
            <w:r>
              <w:rPr>
                <w:rFonts w:hint="eastAsia"/>
                <w:lang w:val="en-US" w:eastAsia="zh-CN"/>
              </w:rPr>
              <w:t>6</w:t>
            </w:r>
            <w:r>
              <w:rPr>
                <w:rFonts w:hint="eastAsia"/>
              </w:rPr>
              <w:t>需确认过程：</w:t>
            </w:r>
            <w:r>
              <w:rPr>
                <w:rFonts w:hint="eastAsia"/>
                <w:lang w:val="en-US" w:eastAsia="zh-CN"/>
              </w:rPr>
              <w:t>销售过程</w:t>
            </w:r>
          </w:p>
          <w:p>
            <w:pPr>
              <w:numPr>
                <w:ilvl w:val="0"/>
                <w:numId w:val="1"/>
              </w:numPr>
              <w:rPr>
                <w:rFonts w:hint="eastAsia"/>
              </w:rPr>
            </w:pPr>
            <w:r>
              <w:rPr>
                <w:rFonts w:hint="eastAsia"/>
              </w:rPr>
              <w:t>外包过程：无</w:t>
            </w:r>
          </w:p>
          <w:p>
            <w:pPr>
              <w:pStyle w:val="2"/>
              <w:numPr>
                <w:ilvl w:val="0"/>
                <w:numId w:val="1"/>
              </w:numPr>
              <w:rPr>
                <w:rFonts w:hint="eastAsia"/>
                <w:lang w:val="en-US" w:eastAsia="zh-CN"/>
              </w:rPr>
            </w:pPr>
            <w:r>
              <w:rPr>
                <w:rFonts w:hint="eastAsia"/>
                <w:lang w:val="en-US" w:eastAsia="zh-CN"/>
              </w:rPr>
              <w:t>监视测量设备：无</w:t>
            </w:r>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160" w:type="dxa"/>
          </w:tcPr>
          <w:p>
            <w:pPr>
              <w:rPr>
                <w:szCs w:val="21"/>
              </w:rPr>
            </w:pPr>
            <w:r>
              <w:rPr>
                <w:rFonts w:hint="eastAsia"/>
                <w:szCs w:val="21"/>
              </w:rPr>
              <w:t>内审、管理评审策划和实施的符合性及可信性</w:t>
            </w:r>
          </w:p>
        </w:tc>
        <w:tc>
          <w:tcPr>
            <w:tcW w:w="960" w:type="dxa"/>
          </w:tcPr>
          <w:p>
            <w:pPr>
              <w:rPr>
                <w:szCs w:val="21"/>
              </w:rPr>
            </w:pPr>
          </w:p>
        </w:tc>
        <w:tc>
          <w:tcPr>
            <w:tcW w:w="10004" w:type="dxa"/>
          </w:tcPr>
          <w:p>
            <w:pPr>
              <w:rPr>
                <w:szCs w:val="21"/>
              </w:rPr>
            </w:pPr>
            <w:r>
              <w:rPr>
                <w:rFonts w:hint="eastAsia"/>
                <w:szCs w:val="21"/>
              </w:rPr>
              <w:t>2020年3月3月10</w:t>
            </w:r>
            <w:r>
              <w:rPr>
                <w:rFonts w:hint="eastAsia"/>
                <w:szCs w:val="21"/>
                <w:lang w:val="en-US" w:eastAsia="zh-CN"/>
              </w:rPr>
              <w:t>-11</w:t>
            </w:r>
            <w:bookmarkStart w:id="1" w:name="_GoBack"/>
            <w:bookmarkEnd w:id="1"/>
            <w:r>
              <w:rPr>
                <w:rFonts w:hint="eastAsia"/>
                <w:szCs w:val="21"/>
              </w:rPr>
              <w:t>日进行内部审核，提供内部审核计划、内审检查表、不合格报告、内部质量管理体系审核报告等，基本符合要求。</w:t>
            </w:r>
          </w:p>
          <w:p>
            <w:pPr>
              <w:rPr>
                <w:szCs w:val="21"/>
              </w:rPr>
            </w:pPr>
            <w:r>
              <w:rPr>
                <w:rFonts w:hint="eastAsia"/>
                <w:szCs w:val="21"/>
              </w:rPr>
              <w:t>2020年</w:t>
            </w:r>
            <w:r>
              <w:rPr>
                <w:rFonts w:hint="eastAsia"/>
                <w:szCs w:val="21"/>
                <w:lang w:val="en-US" w:eastAsia="zh-CN"/>
              </w:rPr>
              <w:t>3</w:t>
            </w:r>
            <w:r>
              <w:rPr>
                <w:rFonts w:hint="eastAsia"/>
                <w:szCs w:val="21"/>
              </w:rPr>
              <w:t>月</w:t>
            </w:r>
            <w:r>
              <w:rPr>
                <w:rFonts w:hint="eastAsia"/>
                <w:szCs w:val="21"/>
                <w:lang w:val="en-US" w:eastAsia="zh-CN"/>
              </w:rPr>
              <w:t>25</w:t>
            </w:r>
            <w:r>
              <w:rPr>
                <w:rFonts w:hint="eastAsia"/>
                <w:szCs w:val="21"/>
              </w:rPr>
              <w:t>日进行管理评审，由总经理主持会议，有管理评审计划、管理评审输入资料</w:t>
            </w:r>
            <w:r>
              <w:rPr>
                <w:szCs w:val="21"/>
              </w:rPr>
              <w:t>—</w:t>
            </w:r>
            <w:r>
              <w:rPr>
                <w:rFonts w:hint="eastAsia"/>
                <w:szCs w:val="21"/>
              </w:rPr>
              <w:t>各部门工作总结、管理评审报告等，内容基本可信，有效。</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2160" w:type="dxa"/>
          </w:tcPr>
          <w:p>
            <w:pPr>
              <w:rPr>
                <w:szCs w:val="21"/>
              </w:rPr>
            </w:pPr>
            <w:r>
              <w:rPr>
                <w:rFonts w:hint="eastAsia"/>
                <w:szCs w:val="21"/>
              </w:rPr>
              <w:t>申请资料信息的核实确认</w:t>
            </w:r>
          </w:p>
          <w:p>
            <w:pPr>
              <w:rPr>
                <w:szCs w:val="21"/>
              </w:rPr>
            </w:pPr>
          </w:p>
          <w:p>
            <w:pPr>
              <w:rPr>
                <w:szCs w:val="21"/>
              </w:rPr>
            </w:pPr>
          </w:p>
        </w:tc>
        <w:tc>
          <w:tcPr>
            <w:tcW w:w="960" w:type="dxa"/>
          </w:tcPr>
          <w:p>
            <w:pPr>
              <w:rPr>
                <w:szCs w:val="21"/>
              </w:rPr>
            </w:pPr>
          </w:p>
        </w:tc>
        <w:tc>
          <w:tcPr>
            <w:tcW w:w="10004" w:type="dxa"/>
          </w:tcPr>
          <w:p>
            <w:pPr>
              <w:rPr>
                <w:szCs w:val="21"/>
              </w:rPr>
            </w:pPr>
            <w:r>
              <w:rPr>
                <w:rFonts w:hint="eastAsia"/>
                <w:szCs w:val="21"/>
              </w:rPr>
              <w:t>营业执照：网络查阅，有效。</w:t>
            </w:r>
          </w:p>
          <w:p>
            <w:pPr>
              <w:rPr>
                <w:szCs w:val="21"/>
              </w:rPr>
            </w:pPr>
          </w:p>
          <w:p>
            <w:pPr>
              <w:rPr>
                <w:rFonts w:hint="eastAsia"/>
                <w:szCs w:val="21"/>
              </w:rPr>
            </w:pPr>
            <w:r>
              <w:rPr>
                <w:rFonts w:hint="eastAsia"/>
                <w:szCs w:val="21"/>
              </w:rPr>
              <w:t>第二阶段审核所需资源的配置较充分。</w:t>
            </w:r>
          </w:p>
          <w:p>
            <w:pPr>
              <w:rPr>
                <w:rFonts w:hint="default" w:eastAsia="宋体"/>
                <w:szCs w:val="21"/>
                <w:lang w:val="en-US" w:eastAsia="zh-CN"/>
              </w:rPr>
            </w:pPr>
            <w:r>
              <w:rPr>
                <w:rFonts w:hint="eastAsia"/>
                <w:szCs w:val="21"/>
                <w:lang w:val="en-US" w:eastAsia="zh-CN"/>
              </w:rPr>
              <w:t>具备第二阶段审核条件</w:t>
            </w:r>
          </w:p>
          <w:p>
            <w:pPr>
              <w:rPr>
                <w:szCs w:val="21"/>
              </w:rPr>
            </w:pPr>
          </w:p>
        </w:tc>
        <w:tc>
          <w:tcPr>
            <w:tcW w:w="1585" w:type="dxa"/>
          </w:tcPr>
          <w:p>
            <w:pPr>
              <w:rPr>
                <w:szCs w:val="21"/>
              </w:rPr>
            </w:pPr>
            <w:r>
              <w:rPr>
                <w:rFonts w:hint="eastAsia"/>
                <w:szCs w:val="21"/>
              </w:rPr>
              <w:t>Y</w:t>
            </w:r>
          </w:p>
        </w:tc>
      </w:tr>
    </w:tbl>
    <w:p/>
    <w:p>
      <w:pPr>
        <w:pStyle w:val="4"/>
        <w:rPr>
          <w:rFonts w:hint="eastAsia"/>
        </w:rPr>
      </w:pPr>
      <w:r>
        <w:rPr>
          <w:rFonts w:hint="eastAsia"/>
        </w:rPr>
        <w:t>说明：不符合标注N</w:t>
      </w:r>
    </w:p>
    <w:p>
      <w:pPr>
        <w:pStyle w:val="4"/>
      </w:pPr>
    </w:p>
    <w:p>
      <w:pPr>
        <w:pStyle w:val="4"/>
      </w:pPr>
    </w:p>
    <w:p>
      <w:pPr>
        <w:spacing w:line="480" w:lineRule="exact"/>
        <w:jc w:val="center"/>
        <w:rPr>
          <w:rFonts w:hint="eastAsia" w:ascii="隶书" w:hAnsi="宋体" w:eastAsia="隶书"/>
          <w:bCs/>
          <w:color w:val="000000"/>
          <w:sz w:val="36"/>
          <w:szCs w:val="36"/>
        </w:rPr>
      </w:pPr>
    </w:p>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427D2D"/>
    <w:multiLevelType w:val="singleLevel"/>
    <w:tmpl w:val="DD427D2D"/>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061C"/>
    <w:rsid w:val="000049D2"/>
    <w:rsid w:val="000C779F"/>
    <w:rsid w:val="000F38A4"/>
    <w:rsid w:val="001306D1"/>
    <w:rsid w:val="001417BD"/>
    <w:rsid w:val="001C6981"/>
    <w:rsid w:val="002529AA"/>
    <w:rsid w:val="0025729B"/>
    <w:rsid w:val="00257998"/>
    <w:rsid w:val="002A3C57"/>
    <w:rsid w:val="00341176"/>
    <w:rsid w:val="003608A8"/>
    <w:rsid w:val="003D6E2F"/>
    <w:rsid w:val="003F12EE"/>
    <w:rsid w:val="00412976"/>
    <w:rsid w:val="004220BC"/>
    <w:rsid w:val="00436801"/>
    <w:rsid w:val="004E30EB"/>
    <w:rsid w:val="00514515"/>
    <w:rsid w:val="005442DF"/>
    <w:rsid w:val="005827B5"/>
    <w:rsid w:val="005F34E6"/>
    <w:rsid w:val="006432E2"/>
    <w:rsid w:val="006823B0"/>
    <w:rsid w:val="00740AD9"/>
    <w:rsid w:val="00781AE5"/>
    <w:rsid w:val="00833F1E"/>
    <w:rsid w:val="00843C81"/>
    <w:rsid w:val="008572FF"/>
    <w:rsid w:val="008F4A01"/>
    <w:rsid w:val="009528E8"/>
    <w:rsid w:val="00995056"/>
    <w:rsid w:val="00B33562"/>
    <w:rsid w:val="00B834B7"/>
    <w:rsid w:val="00BA2EB4"/>
    <w:rsid w:val="00BC474F"/>
    <w:rsid w:val="00BF06B9"/>
    <w:rsid w:val="00C017F8"/>
    <w:rsid w:val="00C82CFD"/>
    <w:rsid w:val="00CB061C"/>
    <w:rsid w:val="00CC7174"/>
    <w:rsid w:val="00D2474E"/>
    <w:rsid w:val="00ED2F05"/>
    <w:rsid w:val="02BE405B"/>
    <w:rsid w:val="2E4C13C4"/>
    <w:rsid w:val="451D05F1"/>
    <w:rsid w:val="4B7957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441</Words>
  <Characters>2514</Characters>
  <Lines>20</Lines>
  <Paragraphs>5</Paragraphs>
  <TotalTime>3</TotalTime>
  <ScaleCrop>false</ScaleCrop>
  <LinksUpToDate>false</LinksUpToDate>
  <CharactersWithSpaces>2950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2020-05-22T09:06:41Z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