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绵竹才府玻璃有限公司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20347-2024-F</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四川省德阳市绵竹市新市镇花园村一层</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四川省德阳市绵竹市新市镇花园村一层</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刘彦</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13981031789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13981031789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120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2024-05-15 8:30:00上午至2024-05-15 12:30:00</w:t>
            </w:r>
            <w:r>
              <w:rPr>
                <w:rFonts w:hint="eastAsia"/>
                <w:sz w:val="21"/>
                <w:szCs w:val="21"/>
                <w:lang w:val="en-US" w:eastAsia="zh-CN"/>
              </w:rPr>
              <w:t>上</w:t>
            </w:r>
            <w:r>
              <w:rPr>
                <w:sz w:val="21"/>
                <w:szCs w:val="21"/>
              </w:rPr>
              <w:t>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bookmarkEnd w:id="27"/>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ISO 22000:2018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位于四川省德阳市绵竹市新市镇花园村一层绵竹才府玻璃有限公司食品包装用玻璃制品的生产</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I</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柯林平</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2021-N1FSMS-3050340</w:t>
            </w:r>
          </w:p>
        </w:tc>
        <w:tc>
          <w:tcPr>
            <w:tcW w:w="3826" w:type="dxa"/>
            <w:gridSpan w:val="9"/>
            <w:vAlign w:val="center"/>
          </w:tcPr>
          <w:p>
            <w:pPr>
              <w:jc w:val="center"/>
              <w:rPr>
                <w:sz w:val="21"/>
                <w:szCs w:val="21"/>
              </w:rPr>
            </w:pPr>
            <w:r>
              <w:rPr>
                <w:sz w:val="21"/>
                <w:szCs w:val="21"/>
              </w:rPr>
              <w:t>I</w:t>
            </w:r>
          </w:p>
        </w:tc>
        <w:tc>
          <w:tcPr>
            <w:tcW w:w="1560" w:type="dxa"/>
            <w:gridSpan w:val="2"/>
            <w:vAlign w:val="center"/>
          </w:tcPr>
          <w:p>
            <w:pPr>
              <w:jc w:val="center"/>
              <w:rPr>
                <w:sz w:val="21"/>
                <w:szCs w:val="21"/>
              </w:rPr>
            </w:pPr>
            <w:r>
              <w:rPr>
                <w:sz w:val="21"/>
                <w:szCs w:val="21"/>
              </w:rPr>
              <w:t>18501015537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黄童彤</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2024-N1FSMS-1301841</w:t>
            </w: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13903981345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李永忠</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2024-05-11</w:t>
            </w:r>
            <w:bookmarkEnd w:id="26"/>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09540C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2024-05-11T07:54:35Z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2052-12.1.0.16417</vt:lpwstr>
  </property>
</Properties>
</file>