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剑涛铝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2上午至2024-05-03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