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剑涛铝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13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2日 上午至2024年05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2上午至2024-05-03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剑涛铝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