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10395-2024-Q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北京英创智联科技有限公司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曲晓莉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2023-N1QMS-4042801</w:t>
            </w:r>
          </w:p>
        </w:tc>
        <w:tc>
          <w:tcPr>
            <w:tcW w:w="3145" w:type="dxa"/>
            <w:vAlign w:val="center"/>
          </w:tcPr>
          <w:p w:rsidR="00A824E9">
            <w:pPr>
              <w:spacing w:line="360" w:lineRule="exact"/>
              <w:jc w:val="center"/>
              <w:rPr>
                <w:b/>
                <w:szCs w:val="21"/>
              </w:rPr>
            </w:pPr>
            <w:r>
              <w:rPr>
                <w:b/>
                <w:szCs w:val="21"/>
              </w:rPr>
              <w:t>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2024年05月21日 上午至2024年05月22日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北京市丰台区造甲街110号28幢A1-126</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北京市丰台区造甲街110号28幢A1-126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