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咸阳瑞升福诺医疗器械有限公司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E:19.05.01,23.06.00</w:t>
            </w:r>
          </w:p>
          <w:p w:rsidR="00A824E9">
            <w:pPr>
              <w:spacing w:line="360" w:lineRule="exact"/>
              <w:jc w:val="center"/>
              <w:rPr>
                <w:b/>
                <w:szCs w:val="21"/>
              </w:rPr>
            </w:pPr>
            <w:r>
              <w:rPr>
                <w:b/>
                <w:szCs w:val="21"/>
              </w:rPr>
              <w:t>O:19.05.01,23.06.00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2024-N0EMS-1407290</w:t>
            </w:r>
          </w:p>
          <w:p w:rsidR="00A824E9">
            <w:pPr>
              <w:spacing w:line="360" w:lineRule="exact"/>
              <w:jc w:val="center"/>
              <w:rPr>
                <w:b/>
                <w:szCs w:val="21"/>
              </w:rPr>
            </w:pPr>
            <w:r>
              <w:rPr>
                <w:b/>
                <w:szCs w:val="21"/>
              </w:rPr>
              <w:t>2024-N0OHSMS-1407290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2024年05月07日 上午至2024年05月08日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陕西省咸阳市秦都区高新区中韩产业园A区207栋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陕西省咸阳市秦都区高新区中韩产业园A区207栋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