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04"/>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04" w:type="dxa"/>
            <w:vAlign w:val="center"/>
          </w:tcPr>
          <w:p>
            <w:r>
              <w:rPr>
                <w:rFonts w:hint="eastAsia"/>
              </w:rPr>
              <w:t>受审核部门：领导层</w:t>
            </w:r>
            <w:r>
              <w:t xml:space="preserve">     </w:t>
            </w:r>
            <w:r>
              <w:rPr>
                <w:rFonts w:hint="eastAsia"/>
              </w:rPr>
              <w:t xml:space="preserve">主管领导：法人代表刘云飞 </w:t>
            </w:r>
            <w:r>
              <w:t xml:space="preserve">  </w:t>
            </w:r>
            <w:r>
              <w:rPr>
                <w:rFonts w:hint="eastAsia"/>
                <w:lang w:val="en-US" w:eastAsia="zh-CN"/>
              </w:rPr>
              <w:t xml:space="preserve">   </w:t>
            </w:r>
            <w:r>
              <w:rPr>
                <w:rFonts w:hint="eastAsia"/>
              </w:rPr>
              <w:t xml:space="preserve">管代/刘跃勇 </w:t>
            </w:r>
            <w:r>
              <w:rPr>
                <w:rFonts w:hint="eastAsia"/>
                <w:lang w:val="en-US" w:eastAsia="zh-CN"/>
              </w:rPr>
              <w:t xml:space="preserve">  各部门负责人等</w:t>
            </w:r>
            <w:bookmarkStart w:id="0" w:name="_GoBack"/>
            <w:bookmarkEnd w:id="0"/>
          </w:p>
        </w:tc>
        <w:tc>
          <w:tcPr>
            <w:tcW w:w="8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04" w:type="dxa"/>
            <w:vAlign w:val="center"/>
          </w:tcPr>
          <w:p>
            <w:pPr>
              <w:spacing w:before="120"/>
              <w:rPr>
                <w:rFonts w:hint="default"/>
                <w:lang w:val="en-US"/>
              </w:rPr>
            </w:pPr>
            <w:r>
              <w:rPr>
                <w:rFonts w:hint="eastAsia" w:cs="宋体"/>
                <w:sz w:val="21"/>
                <w:szCs w:val="21"/>
              </w:rPr>
              <w:t>审核员：</w:t>
            </w:r>
            <w:r>
              <w:rPr>
                <w:rFonts w:hint="eastAsia" w:cs="宋体"/>
                <w:sz w:val="21"/>
                <w:szCs w:val="21"/>
                <w:lang w:eastAsia="zh-CN"/>
              </w:rPr>
              <w:t>王志慧</w:t>
            </w:r>
            <w:r>
              <w:rPr>
                <w:rFonts w:hint="eastAsia" w:cs="宋体"/>
                <w:sz w:val="21"/>
                <w:szCs w:val="21"/>
                <w:lang w:val="en-US" w:eastAsia="zh-CN"/>
              </w:rPr>
              <w:t xml:space="preserve">           </w:t>
            </w:r>
            <w:r>
              <w:rPr>
                <w:rFonts w:hint="eastAsia" w:cs="宋体"/>
                <w:sz w:val="21"/>
                <w:szCs w:val="21"/>
              </w:rPr>
              <w:t>时间：</w:t>
            </w:r>
            <w:r>
              <w:rPr>
                <w:sz w:val="21"/>
                <w:szCs w:val="21"/>
              </w:rPr>
              <w:t>20</w:t>
            </w:r>
            <w:r>
              <w:rPr>
                <w:rFonts w:hint="eastAsia"/>
                <w:sz w:val="21"/>
                <w:szCs w:val="21"/>
                <w:lang w:val="en-US" w:eastAsia="zh-CN"/>
              </w:rPr>
              <w:t>20.5.16</w:t>
            </w:r>
          </w:p>
        </w:tc>
        <w:tc>
          <w:tcPr>
            <w:tcW w:w="8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04" w:type="dxa"/>
            <w:vAlign w:val="center"/>
          </w:tcPr>
          <w:p>
            <w:pPr>
              <w:spacing w:line="360" w:lineRule="auto"/>
              <w:jc w:val="both"/>
              <w:rPr>
                <w:sz w:val="24"/>
                <w:szCs w:val="24"/>
              </w:rPr>
            </w:pPr>
            <w:r>
              <w:rPr>
                <w:rFonts w:hint="eastAsia"/>
                <w:sz w:val="24"/>
                <w:szCs w:val="24"/>
              </w:rPr>
              <w:t>审核条款：</w:t>
            </w:r>
            <w:r>
              <w:rPr>
                <w:rFonts w:hint="eastAsia"/>
                <w:sz w:val="21"/>
                <w:szCs w:val="21"/>
              </w:rPr>
              <w:t>Q</w:t>
            </w:r>
            <w:r>
              <w:rPr>
                <w:rFonts w:hint="eastAsia"/>
                <w:sz w:val="21"/>
                <w:szCs w:val="21"/>
                <w:lang w:val="en-US" w:eastAsia="zh-CN"/>
              </w:rPr>
              <w:t>E</w:t>
            </w:r>
            <w:r>
              <w:rPr>
                <w:rFonts w:hint="eastAsia"/>
                <w:sz w:val="21"/>
                <w:szCs w:val="21"/>
              </w:rPr>
              <w:t>9.2/9.3</w:t>
            </w:r>
            <w:r>
              <w:rPr>
                <w:rFonts w:hint="eastAsia"/>
                <w:sz w:val="21"/>
                <w:szCs w:val="21"/>
                <w:lang w:val="en-US" w:eastAsia="zh-CN"/>
              </w:rPr>
              <w:t xml:space="preserve">；O </w:t>
            </w:r>
            <w:r>
              <w:rPr>
                <w:rFonts w:hint="eastAsia"/>
                <w:sz w:val="21"/>
                <w:szCs w:val="21"/>
              </w:rPr>
              <w:t>4.1/4.3/4.4/5.2/6.2/9.2/9.3/7.1</w:t>
            </w:r>
          </w:p>
        </w:tc>
        <w:tc>
          <w:tcPr>
            <w:tcW w:w="8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r>
              <w:rPr>
                <w:rFonts w:hint="eastAsia"/>
              </w:rPr>
              <w:t>公司概况</w:t>
            </w:r>
            <w:r>
              <w:rPr>
                <w:rFonts w:hint="eastAsia"/>
                <w:lang w:eastAsia="zh-CN"/>
              </w:rPr>
              <w:t>、</w:t>
            </w:r>
            <w:r>
              <w:rPr>
                <w:rFonts w:hint="eastAsia"/>
              </w:rPr>
              <w:t>组织机构、体系策划实施情况</w:t>
            </w:r>
          </w:p>
          <w:p>
            <w:pPr>
              <w:rPr>
                <w:rFonts w:hint="eastAsia"/>
              </w:rPr>
            </w:pPr>
            <w:r>
              <w:rPr>
                <w:rFonts w:hint="eastAsia"/>
              </w:rPr>
              <w:t>认证范围确认</w:t>
            </w:r>
          </w:p>
          <w:p>
            <w:r>
              <w:rPr>
                <w:rFonts w:hint="eastAsia"/>
                <w:lang w:eastAsia="zh-CN"/>
              </w:rPr>
              <w:t>适用条款</w:t>
            </w:r>
            <w:r>
              <w:rPr>
                <w:rFonts w:hint="eastAsia"/>
              </w:rPr>
              <w:t>确认</w:t>
            </w:r>
          </w:p>
          <w:p>
            <w:r>
              <w:rPr>
                <w:rFonts w:hint="eastAsia"/>
              </w:rPr>
              <w:t>外包过程</w:t>
            </w:r>
          </w:p>
        </w:tc>
        <w:tc>
          <w:tcPr>
            <w:tcW w:w="960" w:type="dxa"/>
            <w:vAlign w:val="top"/>
          </w:tcPr>
          <w:p>
            <w:pPr>
              <w:rPr>
                <w:rFonts w:hint="eastAsia"/>
                <w:lang w:val="en-US" w:eastAsia="zh-CN"/>
              </w:rPr>
            </w:pPr>
            <w:r>
              <w:rPr>
                <w:rFonts w:hint="eastAsia"/>
                <w:lang w:val="en-US" w:eastAsia="zh-CN"/>
              </w:rPr>
              <w:t>QE：4.1</w:t>
            </w:r>
          </w:p>
          <w:p>
            <w:pPr>
              <w:rPr>
                <w:rFonts w:hint="eastAsia"/>
                <w:lang w:val="en-US" w:eastAsia="zh-CN"/>
              </w:rPr>
            </w:pPr>
            <w:r>
              <w:rPr>
                <w:rFonts w:hint="eastAsia"/>
                <w:lang w:val="en-US" w:eastAsia="zh-CN"/>
              </w:rPr>
              <w:t>4.2</w:t>
            </w:r>
          </w:p>
          <w:p>
            <w:pPr>
              <w:rPr>
                <w:rFonts w:hint="eastAsia"/>
                <w:lang w:val="en-US" w:eastAsia="zh-CN"/>
              </w:rPr>
            </w:pPr>
            <w:r>
              <w:rPr>
                <w:rFonts w:hint="eastAsia"/>
                <w:lang w:val="en-US" w:eastAsia="zh-CN"/>
              </w:rPr>
              <w:t>4.3</w:t>
            </w:r>
          </w:p>
          <w:p>
            <w:pPr>
              <w:rPr>
                <w:rFonts w:hint="eastAsia"/>
                <w:lang w:val="en-US" w:eastAsia="zh-CN"/>
              </w:rPr>
            </w:pPr>
            <w:r>
              <w:rPr>
                <w:rFonts w:hint="eastAsia"/>
              </w:rPr>
              <w:t>4.</w:t>
            </w:r>
            <w:r>
              <w:rPr>
                <w:rFonts w:hint="eastAsia"/>
                <w:lang w:val="en-US" w:eastAsia="zh-CN"/>
              </w:rPr>
              <w:t>4</w:t>
            </w:r>
          </w:p>
          <w:p>
            <w:pPr>
              <w:pStyle w:val="2"/>
              <w:rPr>
                <w:rFonts w:hint="default"/>
                <w:lang w:val="en-US"/>
              </w:rPr>
            </w:pPr>
            <w:r>
              <w:rPr>
                <w:rFonts w:hint="eastAsia"/>
                <w:lang w:val="en-US" w:eastAsia="zh-CN"/>
              </w:rPr>
              <w:t>5.1</w:t>
            </w:r>
          </w:p>
          <w:p>
            <w:r>
              <w:rPr>
                <w:rFonts w:hint="eastAsia"/>
                <w:lang w:val="en-US" w:eastAsia="zh-CN"/>
              </w:rPr>
              <w:t>7</w:t>
            </w:r>
            <w:r>
              <w:rPr>
                <w:rFonts w:hint="eastAsia"/>
              </w:rPr>
              <w:t>.1</w:t>
            </w:r>
          </w:p>
        </w:tc>
        <w:tc>
          <w:tcPr>
            <w:tcW w:w="10704" w:type="dxa"/>
            <w:vAlign w:val="top"/>
          </w:tcPr>
          <w:p>
            <w:pPr>
              <w:rPr>
                <w:rFonts w:hint="eastAsia"/>
              </w:rPr>
            </w:pPr>
            <w:r>
              <w:rPr>
                <w:rFonts w:hint="eastAsia"/>
              </w:rPr>
              <w:t>受审核方北京太合集佳家具有限公司成立于20</w:t>
            </w:r>
            <w:r>
              <w:rPr>
                <w:rFonts w:hint="eastAsia"/>
                <w:lang w:val="en-US" w:eastAsia="zh-CN"/>
              </w:rPr>
              <w:t>07</w:t>
            </w:r>
            <w:r>
              <w:rPr>
                <w:rFonts w:hint="eastAsia"/>
              </w:rPr>
              <w:t>年</w:t>
            </w:r>
            <w:r>
              <w:rPr>
                <w:rFonts w:hint="eastAsia"/>
                <w:lang w:val="en-US" w:eastAsia="zh-CN"/>
              </w:rPr>
              <w:t>2</w:t>
            </w:r>
            <w:r>
              <w:rPr>
                <w:rFonts w:hint="eastAsia"/>
              </w:rPr>
              <w:t>月</w:t>
            </w:r>
            <w:r>
              <w:rPr>
                <w:rFonts w:hint="eastAsia"/>
                <w:lang w:val="en-US" w:eastAsia="zh-CN"/>
              </w:rPr>
              <w:t>01</w:t>
            </w:r>
            <w:r>
              <w:rPr>
                <w:rFonts w:hint="eastAsia"/>
              </w:rPr>
              <w:t>日，注册资本</w:t>
            </w:r>
            <w:r>
              <w:rPr>
                <w:rFonts w:hint="eastAsia"/>
                <w:lang w:val="en-US" w:eastAsia="zh-CN"/>
              </w:rPr>
              <w:t>50</w:t>
            </w:r>
            <w:r>
              <w:rPr>
                <w:rFonts w:hint="eastAsia"/>
              </w:rPr>
              <w:t>万元，地址位于北京市通州区马驹桥镇前堰上村村委会南3500米一号院，办公面积约</w:t>
            </w:r>
            <w:r>
              <w:rPr>
                <w:rFonts w:hint="eastAsia"/>
                <w:lang w:val="en-US" w:eastAsia="zh-CN"/>
              </w:rPr>
              <w:t>1</w:t>
            </w:r>
            <w:r>
              <w:rPr>
                <w:rFonts w:hint="eastAsia"/>
              </w:rPr>
              <w:t>00</w:t>
            </w:r>
            <w:r>
              <w:rPr>
                <w:rFonts w:hint="eastAsia"/>
                <w:lang w:val="en-US" w:eastAsia="zh-CN"/>
              </w:rPr>
              <w:t>多</w:t>
            </w:r>
            <w:r>
              <w:rPr>
                <w:rFonts w:hint="eastAsia"/>
              </w:rPr>
              <w:t>平米，主要从事</w:t>
            </w:r>
            <w:r>
              <w:rPr>
                <w:rFonts w:hint="eastAsia"/>
                <w:lang w:val="en-US" w:eastAsia="zh-CN"/>
              </w:rPr>
              <w:t>家具的设计及委托加工</w:t>
            </w:r>
            <w:r>
              <w:rPr>
                <w:rFonts w:hint="eastAsia"/>
              </w:rPr>
              <w:t>。</w:t>
            </w:r>
          </w:p>
          <w:p>
            <w:pPr>
              <w:rPr>
                <w:rFonts w:hint="eastAsia"/>
                <w:lang w:val="en-US" w:eastAsia="zh-CN"/>
              </w:rPr>
            </w:pPr>
            <w:r>
              <w:rPr>
                <w:rFonts w:hint="eastAsia"/>
                <w:lang w:val="en-US" w:eastAsia="zh-CN"/>
              </w:rPr>
              <w:t>企业注册/经营地址为租赁，企业进行产品设计，委托北京伟森盛业家具有限公司进行加工，有委托加工协议，符合要求。</w:t>
            </w:r>
          </w:p>
          <w:p>
            <w:pPr>
              <w:rPr>
                <w:rFonts w:hint="eastAsia"/>
              </w:rPr>
            </w:pPr>
            <w:r>
              <w:rPr>
                <w:rFonts w:hint="eastAsia"/>
                <w:lang w:val="en-US" w:eastAsia="zh-CN"/>
              </w:rPr>
              <w:t>提供北京伟森盛业家具有限公司环评验收及环境检测报告，符合要求</w:t>
            </w:r>
            <w:r>
              <w:rPr>
                <w:rFonts w:hint="eastAsia"/>
              </w:rPr>
              <w:t>。</w:t>
            </w:r>
          </w:p>
          <w:p>
            <w:pPr>
              <w:rPr>
                <w:rFonts w:hint="eastAsia"/>
                <w:lang w:val="en-GB"/>
              </w:rPr>
            </w:pPr>
            <w:r>
              <w:t>■</w:t>
            </w:r>
            <w:r>
              <w:rPr>
                <w:rFonts w:hint="eastAsia"/>
              </w:rPr>
              <w:t>根据企业发展及经营管理的需求，公司组织了对管理体系标准的学习，依据标准的要求结合实际情况对管理体系进行了策划。策划基本体现了P</w:t>
            </w:r>
            <w:r>
              <w:rPr>
                <w:rFonts w:hint="eastAsia"/>
                <w:lang w:val="en-US" w:eastAsia="zh-CN"/>
              </w:rPr>
              <w:t>DC</w:t>
            </w:r>
            <w:r>
              <w:rPr>
                <w:rFonts w:hint="eastAsia"/>
              </w:rPr>
              <w:t>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各种制度及规定基本建立。管理手册中对组织机构和职责进行了策划，形成了文件。组织机构的设置，职责、权限的分配基本明确，基本适宜，人力资源基本满足需求。</w:t>
            </w:r>
            <w:r>
              <w:rPr>
                <w:rFonts w:hint="eastAsia"/>
                <w:lang w:eastAsia="zh-CN"/>
              </w:rPr>
              <w:t>策划管理体系时，公司</w:t>
            </w:r>
            <w:r>
              <w:rPr>
                <w:rFonts w:hint="eastAsia"/>
              </w:rPr>
              <w:t>确定</w:t>
            </w:r>
            <w:r>
              <w:rPr>
                <w:rFonts w:hint="eastAsia"/>
                <w:lang w:eastAsia="zh-CN"/>
              </w:rPr>
              <w:t>了</w:t>
            </w:r>
            <w:r>
              <w:rPr>
                <w:rFonts w:hint="eastAsia"/>
              </w:rPr>
              <w:t>与其宗旨和战略方向相关并影响其实现质量管理体系预期结果的能力的各种外部和内部因素。</w:t>
            </w:r>
            <w:r>
              <w:rPr>
                <w:rFonts w:hint="eastAsia"/>
                <w:lang w:eastAsia="zh-CN"/>
              </w:rPr>
              <w:t>同时，</w:t>
            </w:r>
            <w:r>
              <w:rPr>
                <w:rFonts w:hint="eastAsia"/>
              </w:rPr>
              <w:t>确定</w:t>
            </w:r>
            <w:r>
              <w:rPr>
                <w:rFonts w:hint="eastAsia"/>
                <w:lang w:eastAsia="zh-CN"/>
              </w:rPr>
              <w:t>了</w:t>
            </w:r>
            <w:r>
              <w:rPr>
                <w:rFonts w:hint="eastAsia"/>
              </w:rPr>
              <w:t>与质量管理体系有关的相关方</w:t>
            </w:r>
            <w:r>
              <w:rPr>
                <w:rFonts w:hint="eastAsia"/>
                <w:lang w:eastAsia="zh-CN"/>
              </w:rPr>
              <w:t>及相关要求。并根据所确定的各种因素及相关方和其要求，确定了公司应对的风险和机遇，并对应对措施进行了策划。</w:t>
            </w:r>
          </w:p>
          <w:p>
            <w:pPr>
              <w:rPr>
                <w:rFonts w:hint="eastAsia"/>
              </w:rPr>
            </w:pPr>
            <w:r>
              <w:t>■</w:t>
            </w:r>
            <w:r>
              <w:rPr>
                <w:rFonts w:hint="eastAsia"/>
              </w:rPr>
              <w:t>审核组与受审核方</w:t>
            </w:r>
            <w:r>
              <w:rPr>
                <w:rFonts w:hint="eastAsia"/>
                <w:lang w:eastAsia="zh-CN"/>
              </w:rPr>
              <w:t>管代</w:t>
            </w:r>
            <w:r>
              <w:rPr>
                <w:rFonts w:hint="eastAsia"/>
              </w:rPr>
              <w:t>现场确认的</w:t>
            </w:r>
            <w:r>
              <w:rPr>
                <w:rFonts w:hint="eastAsia"/>
                <w:lang w:eastAsia="zh-CN"/>
              </w:rPr>
              <w:t>审核</w:t>
            </w:r>
            <w:r>
              <w:rPr>
                <w:rFonts w:hint="eastAsia"/>
              </w:rPr>
              <w:t>范围：</w:t>
            </w:r>
          </w:p>
          <w:p>
            <w:pPr>
              <w:rPr>
                <w:rFonts w:hint="eastAsia"/>
              </w:rPr>
            </w:pPr>
            <w:r>
              <w:rPr>
                <w:rFonts w:hint="eastAsia"/>
              </w:rPr>
              <w:t>Q：家具（办公家具、医疗家具、养老家具、酒店家具、居室家具、实验室家具）的设计、 委托加工</w:t>
            </w:r>
          </w:p>
          <w:p>
            <w:pPr>
              <w:rPr>
                <w:rFonts w:hint="eastAsia"/>
              </w:rPr>
            </w:pPr>
            <w:r>
              <w:rPr>
                <w:rFonts w:hint="eastAsia"/>
              </w:rPr>
              <w:t>E：家具（办公家具、医疗家具、养老家具、酒店家具、居室家具、实验室家具）的设计、 委托加工所涉及的相关环境管理活动</w:t>
            </w:r>
          </w:p>
          <w:p>
            <w:r>
              <w:t>■</w:t>
            </w:r>
            <w:r>
              <w:rPr>
                <w:rFonts w:hint="eastAsia"/>
                <w:lang w:eastAsia="zh-CN"/>
              </w:rPr>
              <w:t>不适用条款</w:t>
            </w:r>
            <w:r>
              <w:rPr>
                <w:rFonts w:hint="eastAsia"/>
              </w:rPr>
              <w:t>：</w:t>
            </w:r>
            <w:r>
              <w:rPr>
                <w:rFonts w:hint="eastAsia"/>
                <w:lang w:val="en-US" w:eastAsia="zh-CN"/>
              </w:rPr>
              <w:t>无</w:t>
            </w:r>
            <w:r>
              <w:rPr>
                <w:rFonts w:hint="eastAsia"/>
              </w:rPr>
              <w:t>。</w:t>
            </w:r>
          </w:p>
          <w:p>
            <w:pPr>
              <w:rPr>
                <w:rFonts w:hint="default"/>
                <w:lang w:val="en-US" w:eastAsia="zh-CN"/>
              </w:rPr>
            </w:pPr>
            <w:r>
              <w:t>■</w:t>
            </w:r>
            <w:r>
              <w:rPr>
                <w:rFonts w:hint="eastAsia"/>
              </w:rPr>
              <w:t>外包过程：</w:t>
            </w:r>
            <w:r>
              <w:rPr>
                <w:rFonts w:hint="eastAsia"/>
                <w:lang w:val="en-US" w:eastAsia="zh-CN"/>
              </w:rPr>
              <w:t>委托加工</w:t>
            </w:r>
          </w:p>
          <w:p>
            <w:pPr>
              <w:rPr>
                <w:rFonts w:hint="eastAsia"/>
              </w:rPr>
            </w:pPr>
            <w:r>
              <w:t>■</w:t>
            </w:r>
            <w:r>
              <w:rPr>
                <w:rFonts w:hint="eastAsia"/>
              </w:rPr>
              <w:t>管理体系覆盖人数</w:t>
            </w:r>
            <w:r>
              <w:rPr>
                <w:rFonts w:hint="eastAsia"/>
                <w:lang w:val="en-US" w:eastAsia="zh-CN"/>
              </w:rPr>
              <w:t>25</w:t>
            </w:r>
            <w:r>
              <w:rPr>
                <w:rFonts w:hint="eastAsia"/>
              </w:rPr>
              <w:t>人，无倒班情况</w:t>
            </w:r>
          </w:p>
          <w:p>
            <w:pPr>
              <w:pStyle w:val="2"/>
            </w:pPr>
            <w:r>
              <w:rPr>
                <w:rFonts w:hint="eastAsia"/>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w:t>
            </w:r>
            <w:r>
              <w:t>/</w:t>
            </w:r>
            <w:r>
              <w:rPr>
                <w:rFonts w:hint="eastAsia"/>
              </w:rPr>
              <w:t>环境工作的投入，提供充分的资源，确保公司管理体系有效运行。目前各项工作基本得到实施，并取得了一定的效果。</w:t>
            </w:r>
          </w:p>
        </w:tc>
        <w:tc>
          <w:tcPr>
            <w:tcW w:w="8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pStyle w:val="2"/>
              <w:rPr>
                <w:rFonts w:hint="eastAsia"/>
                <w:lang w:val="en-US" w:eastAsia="zh-CN"/>
              </w:rPr>
            </w:pPr>
            <w:r>
              <w:rPr>
                <w:rFonts w:hint="eastAsia"/>
                <w:lang w:val="en-US" w:eastAsia="zh-CN"/>
              </w:rPr>
              <w:t>委托加工过程控制</w:t>
            </w:r>
          </w:p>
          <w:p>
            <w:pPr>
              <w:rPr>
                <w:rFonts w:hint="eastAsia"/>
              </w:rPr>
            </w:pPr>
          </w:p>
        </w:tc>
        <w:tc>
          <w:tcPr>
            <w:tcW w:w="960" w:type="dxa"/>
            <w:vAlign w:val="top"/>
          </w:tcPr>
          <w:p>
            <w:pPr>
              <w:rPr>
                <w:rFonts w:hint="eastAsia"/>
                <w:lang w:val="en-US" w:eastAsia="zh-CN"/>
              </w:rPr>
            </w:pPr>
            <w:r>
              <w:rPr>
                <w:rFonts w:hint="eastAsia"/>
                <w:lang w:val="en-US" w:eastAsia="zh-CN"/>
              </w:rPr>
              <w:t>Q8.1</w:t>
            </w:r>
          </w:p>
          <w:p>
            <w:pPr>
              <w:rPr>
                <w:rFonts w:hint="default" w:eastAsia="宋体"/>
                <w:lang w:val="en-US" w:eastAsia="zh-CN"/>
              </w:rPr>
            </w:pPr>
            <w:r>
              <w:rPr>
                <w:rFonts w:hint="eastAsia"/>
                <w:lang w:val="en-US" w:eastAsia="zh-CN"/>
              </w:rPr>
              <w:t>8.5</w:t>
            </w:r>
          </w:p>
          <w:p>
            <w:pPr>
              <w:rPr>
                <w:rFonts w:hint="eastAsia"/>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r>
              <w:rPr>
                <w:rFonts w:hint="eastAsia"/>
                <w:lang w:val="en-US" w:eastAsia="zh-CN"/>
              </w:rPr>
              <w:t>与产品有关要求</w:t>
            </w:r>
          </w:p>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lang w:val="en-US" w:eastAsia="zh-CN"/>
              </w:rPr>
            </w:pPr>
          </w:p>
        </w:tc>
        <w:tc>
          <w:tcPr>
            <w:tcW w:w="10704" w:type="dxa"/>
            <w:vAlign w:val="top"/>
          </w:tcPr>
          <w:p>
            <w:pPr>
              <w:pStyle w:val="2"/>
              <w:rPr>
                <w:rFonts w:hint="eastAsia"/>
                <w:lang w:val="en-US" w:eastAsia="zh-CN"/>
              </w:rPr>
            </w:pPr>
            <w:r>
              <w:rPr>
                <w:rFonts w:hint="eastAsia"/>
                <w:lang w:val="en-US" w:eastAsia="zh-CN"/>
              </w:rPr>
              <w:t>提供委托加工方</w:t>
            </w:r>
            <w:r>
              <w:rPr>
                <w:rFonts w:hint="eastAsia"/>
              </w:rPr>
              <w:t>生产设备台帐</w:t>
            </w:r>
            <w:r>
              <w:rPr>
                <w:rFonts w:hint="eastAsia"/>
                <w:lang w:eastAsia="zh-CN"/>
              </w:rPr>
              <w:t>、</w:t>
            </w:r>
            <w:r>
              <w:rPr>
                <w:rFonts w:hint="eastAsia"/>
                <w:lang w:val="en-US" w:eastAsia="zh-CN"/>
              </w:rPr>
              <w:t>监视测量设备台账，设备管理符合要求。</w:t>
            </w:r>
          </w:p>
          <w:p>
            <w:pPr>
              <w:pStyle w:val="2"/>
              <w:rPr>
                <w:rFonts w:hint="default"/>
                <w:lang w:val="en-US" w:eastAsia="zh-CN"/>
              </w:rPr>
            </w:pPr>
            <w:r>
              <w:rPr>
                <w:rFonts w:hint="default"/>
                <w:lang w:val="en-US" w:eastAsia="zh-CN"/>
              </w:rPr>
              <w:t>生产车间占地面积近9200平米，2个大车间。车间宽敞明亮，干净整洁，通道畅通。车间内各种规格、型号产品摆放整齐，工序间工位器具设置较合理。</w:t>
            </w:r>
          </w:p>
          <w:p>
            <w:pPr>
              <w:pStyle w:val="2"/>
              <w:rPr>
                <w:rFonts w:hint="default"/>
                <w:lang w:val="en-US" w:eastAsia="zh-CN"/>
              </w:rPr>
            </w:pPr>
            <w:r>
              <w:rPr>
                <w:rFonts w:hint="default"/>
                <w:lang w:val="en-US" w:eastAsia="zh-CN"/>
              </w:rPr>
              <w:t>现场车间有灭火器，并在有效期内。其他环保设备运转正常</w:t>
            </w:r>
          </w:p>
          <w:p>
            <w:pPr>
              <w:pStyle w:val="2"/>
              <w:rPr>
                <w:rFonts w:hint="default"/>
                <w:lang w:val="en-US" w:eastAsia="zh-CN"/>
              </w:rPr>
            </w:pPr>
            <w:r>
              <w:rPr>
                <w:rFonts w:hint="default"/>
                <w:lang w:val="en-US" w:eastAsia="zh-CN"/>
              </w:rPr>
              <w:t>企业有驻厂质检员：张茂泽、韩俊飞</w:t>
            </w:r>
          </w:p>
          <w:p>
            <w:pPr>
              <w:pStyle w:val="2"/>
              <w:rPr>
                <w:rFonts w:hint="default"/>
                <w:lang w:val="en-US" w:eastAsia="zh-CN"/>
              </w:rPr>
            </w:pPr>
            <w:r>
              <w:rPr>
                <w:rFonts w:hint="default"/>
                <w:lang w:val="en-US" w:eastAsia="zh-CN"/>
              </w:rPr>
              <w:t>a）获得的文件化信息</w:t>
            </w:r>
          </w:p>
          <w:p>
            <w:pPr>
              <w:pStyle w:val="2"/>
              <w:rPr>
                <w:rFonts w:hint="default"/>
                <w:lang w:val="en-US" w:eastAsia="zh-CN"/>
              </w:rPr>
            </w:pPr>
            <w:r>
              <w:rPr>
                <w:rFonts w:hint="default"/>
                <w:lang w:val="en-US" w:eastAsia="zh-CN"/>
              </w:rPr>
              <w:t>1）《管理手册》中8.5.1明确了控制的过程、活动、要求以及控制的职责和方法。公司针对委托加工的特点有《加工合同》，明确了对加工方的要求。</w:t>
            </w:r>
          </w:p>
          <w:p>
            <w:pPr>
              <w:pStyle w:val="2"/>
              <w:rPr>
                <w:rFonts w:hint="default"/>
                <w:lang w:val="en-US" w:eastAsia="zh-CN"/>
              </w:rPr>
            </w:pPr>
            <w:r>
              <w:rPr>
                <w:rFonts w:hint="default"/>
                <w:lang w:val="en-US" w:eastAsia="zh-CN"/>
              </w:rPr>
              <w:t>2）公司委托加工的产品主要依据客户的订单合同</w:t>
            </w:r>
          </w:p>
          <w:p>
            <w:pPr>
              <w:pStyle w:val="2"/>
              <w:rPr>
                <w:rFonts w:hint="default"/>
                <w:lang w:val="en-US" w:eastAsia="zh-CN"/>
              </w:rPr>
            </w:pPr>
            <w:r>
              <w:rPr>
                <w:rFonts w:hint="default"/>
                <w:lang w:val="en-US" w:eastAsia="zh-CN"/>
              </w:rPr>
              <w:t>b）获得和使用监视和测量资源：</w:t>
            </w:r>
          </w:p>
          <w:p>
            <w:pPr>
              <w:pStyle w:val="2"/>
              <w:rPr>
                <w:rFonts w:hint="default"/>
                <w:lang w:val="en-US" w:eastAsia="zh-CN"/>
              </w:rPr>
            </w:pPr>
            <w:r>
              <w:rPr>
                <w:rFonts w:hint="default"/>
                <w:lang w:val="en-US" w:eastAsia="zh-CN"/>
              </w:rPr>
              <w:t>监视和测量设备主要由委托加工厂进行管理，现场提供委托加工厂的计量器具检定证书扫描件，均在有效期内。</w:t>
            </w:r>
          </w:p>
          <w:p>
            <w:pPr>
              <w:pStyle w:val="2"/>
              <w:rPr>
                <w:rFonts w:hint="default"/>
                <w:lang w:val="en-US" w:eastAsia="zh-CN"/>
              </w:rPr>
            </w:pPr>
            <w:r>
              <w:rPr>
                <w:rFonts w:hint="default"/>
                <w:lang w:val="en-US" w:eastAsia="zh-CN"/>
              </w:rPr>
              <w:t>c） 实施监视和测量：</w:t>
            </w:r>
          </w:p>
          <w:p>
            <w:pPr>
              <w:pStyle w:val="2"/>
              <w:rPr>
                <w:rFonts w:hint="default"/>
                <w:lang w:val="en-US" w:eastAsia="zh-CN"/>
              </w:rPr>
            </w:pPr>
            <w:r>
              <w:rPr>
                <w:rFonts w:hint="default"/>
                <w:lang w:val="en-US" w:eastAsia="zh-CN"/>
              </w:rPr>
              <w:t>通过委托加工厂评价和出厂产品检验的形式对产品进行监测</w:t>
            </w:r>
          </w:p>
          <w:p>
            <w:pPr>
              <w:pStyle w:val="2"/>
              <w:rPr>
                <w:rFonts w:hint="default"/>
                <w:lang w:val="en-US" w:eastAsia="zh-CN"/>
              </w:rPr>
            </w:pPr>
            <w:r>
              <w:rPr>
                <w:rFonts w:hint="default"/>
                <w:lang w:val="en-US" w:eastAsia="zh-CN"/>
              </w:rPr>
              <w:t>d)使用适宜的基础设施，保持适宜的环境</w:t>
            </w:r>
          </w:p>
          <w:p>
            <w:pPr>
              <w:pStyle w:val="2"/>
              <w:rPr>
                <w:rFonts w:hint="default"/>
                <w:lang w:val="en-US" w:eastAsia="zh-CN"/>
              </w:rPr>
            </w:pPr>
            <w:r>
              <w:rPr>
                <w:rFonts w:hint="default"/>
                <w:lang w:val="en-US" w:eastAsia="zh-CN"/>
              </w:rPr>
              <w:t>委托加工过程主要设备是数控钻孔中心、喷涂线、焊机、木工楼铣床、单板剪切机等，环保设施有集气管道、光氧催化设备+活性炭、排气筒、消防器材、油磨除尘器、布袋除尘器，电脑、传真机等设备由专人负责管理和维护。产品加工过程设备由委托加工厂管理，保证适宜。</w:t>
            </w:r>
          </w:p>
          <w:p>
            <w:pPr>
              <w:pStyle w:val="2"/>
              <w:rPr>
                <w:rFonts w:hint="default"/>
                <w:lang w:val="en-US" w:eastAsia="zh-CN"/>
              </w:rPr>
            </w:pPr>
            <w:r>
              <w:rPr>
                <w:rFonts w:hint="default"/>
                <w:lang w:val="en-US" w:eastAsia="zh-CN"/>
              </w:rPr>
              <w:t>e)配备胜任的人员，包括所要求的资格</w:t>
            </w:r>
          </w:p>
          <w:p>
            <w:pPr>
              <w:pStyle w:val="2"/>
              <w:rPr>
                <w:rFonts w:hint="default"/>
                <w:lang w:val="en-US" w:eastAsia="zh-CN"/>
              </w:rPr>
            </w:pPr>
            <w:r>
              <w:rPr>
                <w:rFonts w:hint="default"/>
                <w:lang w:val="en-US" w:eastAsia="zh-CN"/>
              </w:rPr>
              <w:t>委托加工方人员工作经验3年以上，对产品质量标准比较了解，能满足工作需求。特殊工种：无</w:t>
            </w:r>
          </w:p>
          <w:p>
            <w:pPr>
              <w:pStyle w:val="2"/>
              <w:rPr>
                <w:rFonts w:hint="default"/>
                <w:lang w:val="en-US" w:eastAsia="zh-CN"/>
              </w:rPr>
            </w:pPr>
            <w:r>
              <w:rPr>
                <w:rFonts w:hint="default"/>
                <w:lang w:val="en-US" w:eastAsia="zh-CN"/>
              </w:rPr>
              <w:t xml:space="preserve">f) 需确认过程 </w:t>
            </w:r>
          </w:p>
          <w:p>
            <w:pPr>
              <w:pStyle w:val="2"/>
              <w:rPr>
                <w:rFonts w:hint="default"/>
                <w:lang w:val="en-US" w:eastAsia="zh-CN"/>
              </w:rPr>
            </w:pPr>
            <w:r>
              <w:rPr>
                <w:rFonts w:hint="default"/>
                <w:lang w:val="en-US" w:eastAsia="zh-CN"/>
              </w:rPr>
              <w:t>委托加工过程需确认过程：焊接、喷涂工序，制定了“特殊过程评审和批准准则”，并对人员、设备及有关装置、方法程序等进行了能力认定。</w:t>
            </w:r>
          </w:p>
          <w:p>
            <w:pPr>
              <w:pStyle w:val="2"/>
              <w:rPr>
                <w:rFonts w:hint="default"/>
                <w:lang w:val="en-US" w:eastAsia="zh-CN"/>
              </w:rPr>
            </w:pPr>
            <w:r>
              <w:rPr>
                <w:rFonts w:hint="default"/>
                <w:lang w:val="en-US" w:eastAsia="zh-CN"/>
              </w:rPr>
              <w:t>2019年12月10日公司对焊接、喷涂过程进行了确认。</w:t>
            </w:r>
          </w:p>
          <w:p>
            <w:pPr>
              <w:pStyle w:val="2"/>
              <w:rPr>
                <w:rFonts w:hint="default"/>
                <w:lang w:val="en-US" w:eastAsia="zh-CN"/>
              </w:rPr>
            </w:pPr>
            <w:r>
              <w:rPr>
                <w:rFonts w:hint="default"/>
                <w:lang w:val="en-US" w:eastAsia="zh-CN"/>
              </w:rPr>
              <w:t>查“过程确认记录”，从操作人员能力、生产设备能力、工艺参数等方面进行了确认。 确认结论：可以保证产品质量。确认人：韩俊飞、委托方生产负责人及相关员工。</w:t>
            </w:r>
          </w:p>
          <w:p>
            <w:pPr>
              <w:pStyle w:val="2"/>
              <w:rPr>
                <w:rFonts w:hint="default"/>
                <w:lang w:val="en-US" w:eastAsia="zh-CN"/>
              </w:rPr>
            </w:pPr>
            <w:r>
              <w:rPr>
                <w:rFonts w:hint="default"/>
                <w:lang w:val="en-US" w:eastAsia="zh-CN"/>
              </w:rPr>
              <w:t>g)采取措施，防止人为错误</w:t>
            </w:r>
          </w:p>
          <w:p>
            <w:pPr>
              <w:pStyle w:val="2"/>
              <w:rPr>
                <w:rFonts w:hint="default"/>
                <w:lang w:val="en-US" w:eastAsia="zh-CN"/>
              </w:rPr>
            </w:pPr>
            <w:r>
              <w:rPr>
                <w:rFonts w:hint="default"/>
                <w:lang w:val="en-US" w:eastAsia="zh-CN"/>
              </w:rPr>
              <w:t>通过以下几个方面防止人为错误，并制定措施</w:t>
            </w:r>
          </w:p>
          <w:p>
            <w:pPr>
              <w:pStyle w:val="2"/>
              <w:rPr>
                <w:rFonts w:hint="default"/>
                <w:lang w:val="en-US" w:eastAsia="zh-CN"/>
              </w:rPr>
            </w:pPr>
            <w:r>
              <w:rPr>
                <w:rFonts w:hint="default"/>
                <w:lang w:val="en-US" w:eastAsia="zh-CN"/>
              </w:rPr>
              <w:t>由于员工经验不足、培训不够导致的人为错误，采取上岗前培训、转岗培训等措施，防止人为错误发生；由于工作方法不同而造成的人为错误，采取制定标准化操作程序等措施，防止人为错误发生；由于员工精神状态、情绪而造成的人为错误，采取定期休假、上级主管心理辅导等措施，防止人为错误发生。</w:t>
            </w:r>
          </w:p>
          <w:p>
            <w:pPr>
              <w:pStyle w:val="2"/>
              <w:rPr>
                <w:rFonts w:hint="default"/>
                <w:lang w:val="en-US" w:eastAsia="zh-CN"/>
              </w:rPr>
            </w:pPr>
            <w:r>
              <w:rPr>
                <w:rFonts w:hint="default"/>
                <w:lang w:val="en-US" w:eastAsia="zh-CN"/>
              </w:rPr>
              <w:t>h）实施放行、交付和交付后的活动</w:t>
            </w:r>
          </w:p>
          <w:p>
            <w:pPr>
              <w:pStyle w:val="2"/>
              <w:rPr>
                <w:rFonts w:hint="default"/>
                <w:lang w:val="en-US" w:eastAsia="zh-CN"/>
              </w:rPr>
            </w:pPr>
            <w:r>
              <w:rPr>
                <w:rFonts w:hint="default"/>
                <w:lang w:val="en-US" w:eastAsia="zh-CN"/>
              </w:rPr>
              <w:t>产品交付出厂前进行出厂检验，验收合格发货到客户处。不合格的产品不得出厂。产品交到客户处后，客户进行验收，验收合格进行订单确认。</w:t>
            </w:r>
          </w:p>
          <w:p>
            <w:pPr>
              <w:pStyle w:val="2"/>
              <w:rPr>
                <w:rFonts w:hint="default"/>
                <w:lang w:val="en-US" w:eastAsia="zh-CN"/>
              </w:rPr>
            </w:pPr>
            <w:r>
              <w:rPr>
                <w:rFonts w:hint="default"/>
                <w:lang w:val="en-US" w:eastAsia="zh-CN"/>
              </w:rPr>
              <w:t>通过电话、网络等方式向顾客了解满意信息及顾客意见包括抱怨。当有改进的信息时，及时反馈到相关部门。</w:t>
            </w:r>
          </w:p>
          <w:p>
            <w:pPr>
              <w:pStyle w:val="2"/>
              <w:rPr>
                <w:rFonts w:hint="default"/>
                <w:lang w:val="en-US" w:eastAsia="zh-CN"/>
              </w:rPr>
            </w:pPr>
          </w:p>
          <w:p>
            <w:pPr>
              <w:pStyle w:val="2"/>
              <w:rPr>
                <w:rFonts w:hint="default"/>
                <w:lang w:val="en-US" w:eastAsia="zh-CN"/>
              </w:rPr>
            </w:pPr>
            <w:r>
              <w:rPr>
                <w:rFonts w:hint="default"/>
                <w:lang w:val="en-US" w:eastAsia="zh-CN"/>
              </w:rPr>
              <w:t>经与受审方沟通了解到，公司的产品外包方生产工艺成熟，生产和检测设备能力可以满足，已为公司代加工产品多年，质量较稳定。</w:t>
            </w:r>
          </w:p>
          <w:p>
            <w:pPr>
              <w:pStyle w:val="2"/>
              <w:rPr>
                <w:rFonts w:hint="default"/>
                <w:lang w:val="en-US" w:eastAsia="zh-CN"/>
              </w:rPr>
            </w:pPr>
          </w:p>
          <w:p>
            <w:pPr>
              <w:pStyle w:val="2"/>
              <w:rPr>
                <w:rFonts w:hint="default"/>
                <w:lang w:val="en-US" w:eastAsia="zh-CN"/>
              </w:rPr>
            </w:pPr>
            <w:r>
              <w:rPr>
                <w:rFonts w:hint="default"/>
                <w:lang w:val="en-US" w:eastAsia="zh-CN"/>
              </w:rPr>
              <w:t>提供了加工方提供的产品出厂验收报告，验收合格后交付客户</w:t>
            </w:r>
          </w:p>
          <w:p>
            <w:pPr>
              <w:pStyle w:val="2"/>
              <w:rPr>
                <w:rFonts w:hint="default"/>
                <w:lang w:val="en-US" w:eastAsia="zh-CN"/>
              </w:rPr>
            </w:pPr>
          </w:p>
          <w:p>
            <w:pPr>
              <w:pStyle w:val="2"/>
              <w:rPr>
                <w:rFonts w:hint="default"/>
                <w:lang w:val="en-US" w:eastAsia="zh-CN"/>
              </w:rPr>
            </w:pPr>
            <w:r>
              <w:rPr>
                <w:rFonts w:hint="default"/>
                <w:lang w:val="en-US" w:eastAsia="zh-CN"/>
              </w:rPr>
              <w:t>经过查看，公司外协加工活动按照策划情况开展，工作有序进行，满足要求。</w:t>
            </w:r>
          </w:p>
          <w:p>
            <w:pPr>
              <w:pStyle w:val="2"/>
              <w:rPr>
                <w:rFonts w:hint="default"/>
                <w:lang w:val="en-US" w:eastAsia="zh-CN"/>
              </w:rPr>
            </w:pPr>
          </w:p>
          <w:p>
            <w:pPr>
              <w:pStyle w:val="2"/>
              <w:rPr>
                <w:rFonts w:hint="default"/>
                <w:lang w:val="en-US" w:eastAsia="zh-CN"/>
              </w:rPr>
            </w:pPr>
            <w:r>
              <w:rPr>
                <w:rFonts w:hint="default"/>
                <w:lang w:val="en-US" w:eastAsia="zh-CN"/>
              </w:rPr>
              <w:t>企业驻厂质检员对委托加工产品的原材料、生产过程、出厂检验进行监督。</w:t>
            </w:r>
          </w:p>
          <w:p>
            <w:pPr>
              <w:pStyle w:val="2"/>
              <w:rPr>
                <w:rFonts w:hint="default"/>
                <w:lang w:val="en-US" w:eastAsia="zh-CN"/>
              </w:rPr>
            </w:pPr>
            <w:r>
              <w:rPr>
                <w:rFonts w:hint="default"/>
                <w:lang w:val="en-US" w:eastAsia="zh-CN"/>
              </w:rPr>
              <w:t>检验主要依据QB/T 2280-2016办公家具 办公椅GB/T 14532-2017办公家具 木制柜、架GB 24820-2009实验室家具通用技术条件GB/T 3324-2017木家具通用技术条件GB/T 3325-2017金属家具通用技术条件等国家标准、技术要求等</w:t>
            </w:r>
          </w:p>
          <w:p>
            <w:pPr>
              <w:pStyle w:val="2"/>
              <w:rPr>
                <w:rFonts w:hint="default"/>
                <w:lang w:val="en-US" w:eastAsia="zh-CN"/>
              </w:rPr>
            </w:pPr>
            <w:r>
              <w:rPr>
                <w:rFonts w:hint="eastAsia"/>
                <w:lang w:val="en-US" w:eastAsia="zh-CN"/>
              </w:rPr>
              <w:t>抽产品检验记录，符合要求。</w:t>
            </w:r>
          </w:p>
          <w:p>
            <w:pPr>
              <w:pStyle w:val="2"/>
              <w:rPr>
                <w:rFonts w:hint="default"/>
                <w:lang w:val="en-US" w:eastAsia="zh-CN"/>
              </w:rPr>
            </w:pPr>
          </w:p>
          <w:p>
            <w:pPr>
              <w:rPr>
                <w:rFonts w:hint="eastAsia"/>
                <w:lang w:val="en-US" w:eastAsia="zh-CN"/>
              </w:rPr>
            </w:pPr>
            <w:r>
              <w:rPr>
                <w:rFonts w:hint="eastAsia"/>
                <w:lang w:val="en-US" w:eastAsia="zh-CN"/>
              </w:rPr>
              <w:t>公司通过走访、电话、邮件等方式与顾客交流，主要进行以下沟通：</w:t>
            </w:r>
          </w:p>
          <w:p>
            <w:pPr>
              <w:rPr>
                <w:rFonts w:hint="eastAsia"/>
                <w:lang w:val="en-US" w:eastAsia="zh-CN"/>
              </w:rPr>
            </w:pPr>
            <w:r>
              <w:rPr>
                <w:rFonts w:hint="eastAsia"/>
                <w:lang w:val="en-US" w:eastAsia="zh-CN"/>
              </w:rPr>
              <w:t>1、在产品交付中向顾客提供保证产品品质的有关信息。</w:t>
            </w:r>
          </w:p>
          <w:p>
            <w:pPr>
              <w:rPr>
                <w:rFonts w:hint="eastAsia"/>
                <w:lang w:val="en-US" w:eastAsia="zh-CN"/>
              </w:rPr>
            </w:pPr>
            <w:r>
              <w:rPr>
                <w:rFonts w:hint="eastAsia"/>
                <w:lang w:val="en-US" w:eastAsia="zh-CN"/>
              </w:rPr>
              <w:t>2、接受顾客问询、询价、合同的处理。</w:t>
            </w:r>
          </w:p>
          <w:p>
            <w:pPr>
              <w:rPr>
                <w:rFonts w:hint="eastAsia"/>
                <w:lang w:val="en-US" w:eastAsia="zh-CN"/>
              </w:rPr>
            </w:pPr>
            <w:r>
              <w:rPr>
                <w:rFonts w:hint="eastAsia"/>
                <w:lang w:val="en-US" w:eastAsia="zh-CN"/>
              </w:rPr>
              <w:t>3、根据合同要求进行有关的事宜，对顾客的投诉或意见进行及时处理和答复。</w:t>
            </w:r>
          </w:p>
          <w:p>
            <w:pPr>
              <w:rPr>
                <w:rFonts w:hint="eastAsia"/>
                <w:lang w:val="en-US" w:eastAsia="zh-CN"/>
              </w:rPr>
            </w:pPr>
            <w:r>
              <w:rPr>
                <w:rFonts w:hint="eastAsia"/>
                <w:lang w:val="en-US" w:eastAsia="zh-CN"/>
              </w:rPr>
              <w:t>查顾客意见记录</w:t>
            </w:r>
          </w:p>
          <w:p>
            <w:pPr>
              <w:rPr>
                <w:rFonts w:hint="eastAsia"/>
                <w:lang w:val="en-US" w:eastAsia="zh-CN"/>
              </w:rPr>
            </w:pPr>
            <w:r>
              <w:rPr>
                <w:rFonts w:hint="eastAsia"/>
                <w:lang w:val="en-US" w:eastAsia="zh-CN"/>
              </w:rPr>
              <w:t>体系建立以来，未发生顾客不满意及投诉现象</w:t>
            </w:r>
          </w:p>
          <w:p>
            <w:pPr>
              <w:pStyle w:val="2"/>
              <w:rPr>
                <w:rFonts w:hint="eastAsia" w:ascii="Times New Roman" w:hAnsi="Times New Roman"/>
                <w:sz w:val="21"/>
                <w:szCs w:val="21"/>
                <w:lang w:val="en-US" w:eastAsia="zh-CN"/>
              </w:rPr>
            </w:pPr>
          </w:p>
          <w:p>
            <w:pPr>
              <w:pStyle w:val="2"/>
              <w:rPr>
                <w:rFonts w:hint="eastAsia"/>
                <w:sz w:val="21"/>
                <w:szCs w:val="21"/>
                <w:lang w:val="en-US" w:eastAsia="zh-CN"/>
              </w:rPr>
            </w:pPr>
            <w:r>
              <w:rPr>
                <w:rFonts w:hint="eastAsia"/>
                <w:sz w:val="21"/>
                <w:szCs w:val="21"/>
                <w:lang w:val="en-US" w:eastAsia="zh-CN"/>
              </w:rPr>
              <w:t>抽销售合同及评审记录，符合要求</w:t>
            </w:r>
          </w:p>
          <w:p>
            <w:pPr>
              <w:pStyle w:val="2"/>
              <w:rPr>
                <w:rFonts w:hint="eastAsia"/>
                <w:sz w:val="21"/>
                <w:szCs w:val="21"/>
                <w:lang w:val="en-US" w:eastAsia="zh-CN"/>
              </w:rPr>
            </w:pPr>
          </w:p>
          <w:p>
            <w:pPr>
              <w:pStyle w:val="2"/>
              <w:rPr>
                <w:rFonts w:hint="eastAsia"/>
                <w:sz w:val="21"/>
                <w:szCs w:val="21"/>
                <w:lang w:val="en-US" w:eastAsia="zh-CN"/>
              </w:rPr>
            </w:pPr>
            <w:r>
              <w:rPr>
                <w:rFonts w:hint="eastAsia"/>
                <w:sz w:val="21"/>
                <w:szCs w:val="21"/>
                <w:lang w:val="en-US" w:eastAsia="zh-CN"/>
              </w:rPr>
              <w:t>无合同变更记录</w:t>
            </w:r>
          </w:p>
          <w:p>
            <w:pPr>
              <w:pStyle w:val="2"/>
              <w:rPr>
                <w:rFonts w:hint="eastAsia"/>
                <w:sz w:val="21"/>
                <w:szCs w:val="21"/>
                <w:lang w:val="en-US" w:eastAsia="zh-CN"/>
              </w:rPr>
            </w:pPr>
          </w:p>
          <w:p>
            <w:pPr>
              <w:rPr>
                <w:rFonts w:hint="eastAsia"/>
                <w:sz w:val="21"/>
                <w:szCs w:val="21"/>
              </w:rPr>
            </w:pPr>
            <w:r>
              <w:rPr>
                <w:rFonts w:hint="eastAsia"/>
                <w:sz w:val="21"/>
                <w:szCs w:val="21"/>
                <w:lang w:val="en-US" w:eastAsia="zh-CN"/>
              </w:rPr>
              <w:t>采购部</w:t>
            </w:r>
            <w:r>
              <w:rPr>
                <w:rFonts w:hint="eastAsia"/>
                <w:sz w:val="21"/>
                <w:szCs w:val="21"/>
              </w:rPr>
              <w:t>负责对本部门环境因素识别，201</w:t>
            </w:r>
            <w:r>
              <w:rPr>
                <w:rFonts w:hint="eastAsia"/>
                <w:sz w:val="21"/>
                <w:szCs w:val="21"/>
                <w:lang w:val="en-US" w:eastAsia="zh-CN"/>
              </w:rPr>
              <w:t>9</w:t>
            </w:r>
            <w:r>
              <w:rPr>
                <w:rFonts w:hint="eastAsia"/>
                <w:sz w:val="21"/>
                <w:szCs w:val="21"/>
              </w:rPr>
              <w:t>年</w:t>
            </w:r>
            <w:r>
              <w:rPr>
                <w:rFonts w:hint="eastAsia"/>
                <w:sz w:val="21"/>
                <w:szCs w:val="21"/>
                <w:lang w:val="en-US" w:eastAsia="zh-CN"/>
              </w:rPr>
              <w:t>12</w:t>
            </w:r>
            <w:r>
              <w:rPr>
                <w:rFonts w:hint="eastAsia"/>
                <w:sz w:val="21"/>
                <w:szCs w:val="21"/>
              </w:rPr>
              <w:t>月份对环境因素进行了识别和评价。</w:t>
            </w:r>
          </w:p>
          <w:p>
            <w:pPr>
              <w:rPr>
                <w:rFonts w:hint="eastAsia"/>
                <w:sz w:val="21"/>
                <w:szCs w:val="21"/>
              </w:rPr>
            </w:pPr>
            <w:r>
              <w:rPr>
                <w:rFonts w:hint="eastAsia"/>
                <w:sz w:val="21"/>
                <w:szCs w:val="21"/>
              </w:rPr>
              <w:t>提供《环境因素辨识评价一览表》，其中涉及</w:t>
            </w:r>
            <w:r>
              <w:rPr>
                <w:rFonts w:hint="eastAsia"/>
                <w:sz w:val="21"/>
                <w:szCs w:val="21"/>
                <w:lang w:eastAsia="zh-CN"/>
              </w:rPr>
              <w:t>销售部</w:t>
            </w:r>
            <w:r>
              <w:rPr>
                <w:rFonts w:hint="eastAsia"/>
                <w:sz w:val="21"/>
                <w:szCs w:val="21"/>
              </w:rPr>
              <w:t>包括固废废弃、包装箱的废弃、意外火灾、原材料损耗、资源的消耗等。</w:t>
            </w:r>
          </w:p>
          <w:p>
            <w:pPr>
              <w:rPr>
                <w:rFonts w:hint="eastAsia"/>
                <w:sz w:val="21"/>
                <w:szCs w:val="21"/>
              </w:rPr>
            </w:pPr>
            <w:r>
              <w:rPr>
                <w:rFonts w:hint="eastAsia"/>
                <w:sz w:val="21"/>
                <w:szCs w:val="21"/>
              </w:rPr>
              <w:t>可以提供《重要环境因素清单》，其中涉及</w:t>
            </w:r>
            <w:r>
              <w:rPr>
                <w:rFonts w:hint="eastAsia"/>
                <w:sz w:val="21"/>
                <w:szCs w:val="21"/>
                <w:lang w:eastAsia="zh-CN"/>
              </w:rPr>
              <w:t>销售部</w:t>
            </w:r>
            <w:r>
              <w:rPr>
                <w:rFonts w:hint="eastAsia"/>
                <w:sz w:val="21"/>
                <w:szCs w:val="21"/>
              </w:rPr>
              <w:t>的有：火灾发生、固废排放。</w:t>
            </w:r>
          </w:p>
          <w:p>
            <w:pPr>
              <w:pStyle w:val="2"/>
              <w:rPr>
                <w:rFonts w:hint="eastAsia"/>
                <w:sz w:val="21"/>
                <w:szCs w:val="21"/>
              </w:rPr>
            </w:pPr>
            <w:r>
              <w:rPr>
                <w:rFonts w:hint="eastAsia"/>
                <w:sz w:val="21"/>
                <w:szCs w:val="21"/>
              </w:rPr>
              <w:t>评价基本合理。</w:t>
            </w:r>
          </w:p>
          <w:p>
            <w:pPr>
              <w:pStyle w:val="2"/>
              <w:rPr>
                <w:rFonts w:hint="eastAsia"/>
                <w:sz w:val="21"/>
                <w:szCs w:val="21"/>
                <w:lang w:val="en-US" w:eastAsia="zh-CN"/>
              </w:rPr>
            </w:pPr>
            <w:r>
              <w:rPr>
                <w:rFonts w:hint="eastAsia"/>
                <w:sz w:val="21"/>
                <w:szCs w:val="21"/>
                <w:lang w:val="en-US" w:eastAsia="zh-CN"/>
              </w:rPr>
              <w:t>对委托加工方环境因素识别，识别重要环境因素为：火灾发生、固废排放、废水排放、噪声排放、废气排放，</w:t>
            </w:r>
            <w:r>
              <w:rPr>
                <w:rFonts w:hint="eastAsia"/>
                <w:sz w:val="21"/>
                <w:szCs w:val="21"/>
              </w:rPr>
              <w:t>评价基本合理</w:t>
            </w:r>
          </w:p>
          <w:p>
            <w:pPr>
              <w:pStyle w:val="2"/>
              <w:rPr>
                <w:rFonts w:hint="default"/>
                <w:sz w:val="21"/>
                <w:szCs w:val="21"/>
                <w:lang w:val="en-US" w:eastAsia="zh-CN"/>
              </w:rPr>
            </w:pPr>
          </w:p>
          <w:p>
            <w:pPr>
              <w:pStyle w:val="2"/>
              <w:rPr>
                <w:rFonts w:hint="default"/>
                <w:sz w:val="21"/>
                <w:szCs w:val="21"/>
                <w:lang w:val="en-US" w:eastAsia="zh-CN"/>
              </w:rPr>
            </w:pPr>
          </w:p>
          <w:p>
            <w:pPr>
              <w:rPr>
                <w:rFonts w:hint="eastAsia"/>
              </w:rPr>
            </w:pPr>
            <w:r>
              <w:rPr>
                <w:rFonts w:hint="eastAsia"/>
              </w:rPr>
              <w:t>本部门应执行的运行控制文件包括：采购控制程序</w:t>
            </w:r>
            <w:r>
              <w:rPr>
                <w:rFonts w:hint="eastAsia"/>
                <w:lang w:eastAsia="zh-CN"/>
              </w:rPr>
              <w:t>、 环境与职业健康安全运行控制程序</w:t>
            </w:r>
            <w:r>
              <w:rPr>
                <w:rFonts w:hint="eastAsia"/>
              </w:rPr>
              <w:t>等。</w:t>
            </w:r>
          </w:p>
          <w:p>
            <w:pPr>
              <w:rPr>
                <w:rFonts w:hint="eastAsia"/>
              </w:rPr>
            </w:pPr>
            <w:r>
              <w:rPr>
                <w:rFonts w:hint="eastAsia"/>
              </w:rPr>
              <w:t>查运行控制情况：</w:t>
            </w:r>
          </w:p>
          <w:p>
            <w:pPr>
              <w:rPr>
                <w:rFonts w:hint="eastAsia"/>
              </w:rPr>
            </w:pPr>
            <w:r>
              <w:rPr>
                <w:rFonts w:hint="eastAsia"/>
              </w:rPr>
              <w:t>办公过程注意节约用电，</w:t>
            </w:r>
            <w:r>
              <w:rPr>
                <w:rFonts w:hint="eastAsia"/>
                <w:lang w:eastAsia="zh-CN"/>
              </w:rPr>
              <w:t>销售部</w:t>
            </w:r>
            <w:r>
              <w:rPr>
                <w:rFonts w:hint="eastAsia"/>
              </w:rPr>
              <w:t>做到人走灯灭，电脑长时间不用时关机，下班前要关闭电源；</w:t>
            </w:r>
          </w:p>
          <w:p>
            <w:pPr>
              <w:rPr>
                <w:rFonts w:hint="eastAsia"/>
              </w:rPr>
            </w:pPr>
            <w:r>
              <w:rPr>
                <w:rFonts w:hint="eastAsia"/>
              </w:rPr>
              <w:t xml:space="preserve">办公过程产生的固废按办公室要求放到指定地点，现场查看无混放现象；办公用品按要求由办公室负责发放，作好记录； </w:t>
            </w:r>
          </w:p>
          <w:p>
            <w:pPr>
              <w:rPr>
                <w:rFonts w:hint="eastAsia"/>
              </w:rPr>
            </w:pPr>
            <w:r>
              <w:rPr>
                <w:rFonts w:hint="eastAsia"/>
              </w:rPr>
              <w:t>工作时间平均每天不超过8小时，公司为员工办理了意外伤害等保险；</w:t>
            </w:r>
          </w:p>
          <w:p>
            <w:r>
              <w:rPr>
                <w:rFonts w:hint="eastAsia"/>
              </w:rPr>
              <w:t>外出办公要求遵守道路交通安全法，不违章行驶，驾驶证和车辆定期年审，确保出行安全；</w:t>
            </w:r>
          </w:p>
          <w:p>
            <w:pPr>
              <w:rPr>
                <w:rFonts w:hint="eastAsia"/>
              </w:rPr>
            </w:pPr>
            <w:r>
              <w:rPr>
                <w:rFonts w:hint="eastAsia"/>
              </w:rPr>
              <w:t>提供了致相关方的一封信，通过建议书告知各位来访人员公司有关安全方面应注意的事项及相关规定。有发放记录。提供相关方安全管理协议。</w:t>
            </w:r>
          </w:p>
          <w:p>
            <w:pPr>
              <w:rPr>
                <w:rFonts w:hint="eastAsia"/>
              </w:rPr>
            </w:pPr>
            <w:r>
              <w:rPr>
                <w:rFonts w:hint="eastAsia"/>
              </w:rPr>
              <w:t>在与顾客沟通和招投标时，通过选择适当时机向顾客宣传本公司的职业健康安全的方针理念以及本公司的具体做法、成绩等，向顾客施加职业健康安全的影响，增强顾客对本公司的信任程度。</w:t>
            </w:r>
          </w:p>
          <w:p>
            <w:pPr>
              <w:rPr>
                <w:rFonts w:hint="default"/>
                <w:lang w:val="en-US"/>
              </w:rPr>
            </w:pPr>
            <w:r>
              <w:rPr>
                <w:rFonts w:hint="eastAsia"/>
              </w:rPr>
              <w:t>提供“</w:t>
            </w:r>
            <w:r>
              <w:rPr>
                <w:rFonts w:hint="eastAsia"/>
                <w:lang w:val="en-US" w:eastAsia="zh-CN"/>
              </w:rPr>
              <w:t>告知书</w:t>
            </w:r>
            <w:r>
              <w:rPr>
                <w:rFonts w:hint="eastAsia"/>
              </w:rPr>
              <w:t>”，</w:t>
            </w:r>
            <w:r>
              <w:rPr>
                <w:rFonts w:hint="eastAsia"/>
                <w:lang w:val="en-US" w:eastAsia="zh-CN"/>
              </w:rPr>
              <w:t>并</w:t>
            </w:r>
            <w:r>
              <w:rPr>
                <w:rFonts w:hint="eastAsia"/>
              </w:rPr>
              <w:t>提供</w:t>
            </w:r>
            <w:r>
              <w:rPr>
                <w:rFonts w:hint="eastAsia"/>
                <w:lang w:val="en-US" w:eastAsia="zh-CN"/>
              </w:rPr>
              <w:t>有发放记录，符合要求</w:t>
            </w:r>
          </w:p>
          <w:p>
            <w:pPr>
              <w:rPr>
                <w:rFonts w:hint="eastAsia"/>
              </w:rPr>
            </w:pPr>
            <w:r>
              <w:rPr>
                <w:rFonts w:hint="eastAsia"/>
              </w:rPr>
              <w:t>现场查看办公室设备、电器状态良好，配置了灭火器，无火灾、触电隐患，废弃物无混放现象。</w:t>
            </w:r>
          </w:p>
        </w:tc>
        <w:tc>
          <w:tcPr>
            <w:tcW w:w="8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asciiTheme="minorEastAsia" w:hAnsiTheme="minorEastAsia" w:eastAsiaTheme="minorEastAsia" w:cstheme="minorEastAsia"/>
                <w:color w:val="auto"/>
                <w:kern w:val="0"/>
                <w:sz w:val="21"/>
                <w:szCs w:val="21"/>
              </w:rPr>
              <w:t>内审</w:t>
            </w:r>
          </w:p>
        </w:tc>
        <w:tc>
          <w:tcPr>
            <w:tcW w:w="960" w:type="dxa"/>
          </w:tcPr>
          <w:p>
            <w:pPr>
              <w:rPr>
                <w:b w:val="0"/>
                <w:bCs w:val="0"/>
              </w:rPr>
            </w:pPr>
            <w:r>
              <w:rPr>
                <w:rFonts w:hint="eastAsia"/>
                <w:sz w:val="21"/>
                <w:szCs w:val="21"/>
              </w:rPr>
              <w:t>Q</w:t>
            </w:r>
            <w:r>
              <w:rPr>
                <w:rFonts w:hint="eastAsia"/>
                <w:sz w:val="21"/>
                <w:szCs w:val="21"/>
                <w:lang w:val="en-US" w:eastAsia="zh-CN"/>
              </w:rPr>
              <w:t>EO</w:t>
            </w:r>
            <w:r>
              <w:rPr>
                <w:rFonts w:hint="eastAsia" w:asciiTheme="minorEastAsia" w:hAnsiTheme="minorEastAsia" w:eastAsiaTheme="minorEastAsia" w:cstheme="minorEastAsia"/>
                <w:b/>
                <w:bCs/>
                <w:color w:val="auto"/>
                <w:sz w:val="21"/>
                <w:szCs w:val="21"/>
              </w:rPr>
              <w:t>9.2</w:t>
            </w:r>
          </w:p>
        </w:tc>
        <w:tc>
          <w:tcPr>
            <w:tcW w:w="10704" w:type="dxa"/>
          </w:tcPr>
          <w:p>
            <w:pP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有</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内部审核控制程序</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YGE-CX-11-2019</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color w:val="auto"/>
                <w:kern w:val="0"/>
                <w:sz w:val="21"/>
                <w:szCs w:val="21"/>
              </w:rPr>
              <w:t>实施日期：2019-0</w:t>
            </w:r>
            <w:r>
              <w:rPr>
                <w:rFonts w:hint="eastAsia" w:asciiTheme="minorEastAsia" w:hAnsiTheme="minorEastAsia" w:eastAsiaTheme="minorEastAsia" w:cstheme="minorEastAsia"/>
                <w:color w:val="auto"/>
                <w:kern w:val="0"/>
                <w:sz w:val="21"/>
                <w:szCs w:val="21"/>
                <w:lang w:val="en-US" w:eastAsia="zh-CN"/>
              </w:rPr>
              <w:t>9</w:t>
            </w:r>
            <w:r>
              <w:rPr>
                <w:rFonts w:hint="eastAsia" w:asciiTheme="minorEastAsia" w:hAnsiTheme="minorEastAsia" w:eastAsiaTheme="minorEastAsia" w:cstheme="minorEastAsia"/>
                <w:color w:val="auto"/>
                <w:kern w:val="0"/>
                <w:sz w:val="21"/>
                <w:szCs w:val="21"/>
              </w:rPr>
              <w:t>-0</w:t>
            </w:r>
            <w:r>
              <w:rPr>
                <w:rFonts w:hint="eastAsia" w:asciiTheme="minorEastAsia" w:hAnsiTheme="minorEastAsia" w:eastAsiaTheme="minorEastAsia" w:cstheme="minorEastAsia"/>
                <w:color w:val="auto"/>
                <w:kern w:val="0"/>
                <w:sz w:val="21"/>
                <w:szCs w:val="21"/>
                <w:lang w:val="en-US" w:eastAsia="zh-CN"/>
              </w:rPr>
              <w:t>1</w:t>
            </w:r>
          </w:p>
          <w:p>
            <w:pPr>
              <w:rPr>
                <w:color w:val="auto"/>
              </w:rPr>
            </w:pPr>
            <w:r>
              <w:rPr>
                <w:rFonts w:hint="eastAsia" w:asciiTheme="minorEastAsia" w:hAnsiTheme="minorEastAsia" w:eastAsiaTheme="minorEastAsia" w:cstheme="minorEastAsia"/>
                <w:color w:val="auto"/>
                <w:kern w:val="0"/>
                <w:sz w:val="21"/>
                <w:szCs w:val="21"/>
              </w:rPr>
              <w:t>有《内审计划》；</w:t>
            </w:r>
            <w:r>
              <w:rPr>
                <w:rFonts w:hint="eastAsia" w:cs="宋体"/>
                <w:color w:val="auto"/>
              </w:rPr>
              <w:t>20</w:t>
            </w:r>
            <w:r>
              <w:rPr>
                <w:rFonts w:hint="eastAsia" w:cs="宋体"/>
                <w:color w:val="auto"/>
                <w:lang w:val="en-US" w:eastAsia="zh-CN"/>
              </w:rPr>
              <w:t>20</w:t>
            </w:r>
            <w:r>
              <w:rPr>
                <w:rFonts w:hint="eastAsia" w:cs="宋体"/>
                <w:color w:val="auto"/>
              </w:rPr>
              <w:t>年0</w:t>
            </w:r>
            <w:r>
              <w:rPr>
                <w:rFonts w:hint="eastAsia" w:cs="宋体"/>
                <w:color w:val="auto"/>
                <w:lang w:val="en-US" w:eastAsia="zh-CN"/>
              </w:rPr>
              <w:t>1</w:t>
            </w:r>
            <w:r>
              <w:rPr>
                <w:rFonts w:hint="eastAsia" w:cs="宋体"/>
                <w:color w:val="auto"/>
              </w:rPr>
              <w:t>月</w:t>
            </w:r>
            <w:r>
              <w:rPr>
                <w:rFonts w:hint="eastAsia" w:cs="宋体"/>
                <w:color w:val="auto"/>
                <w:lang w:val="en-US" w:eastAsia="zh-CN"/>
              </w:rPr>
              <w:t>15</w:t>
            </w:r>
            <w:r>
              <w:rPr>
                <w:rFonts w:hint="eastAsia" w:cs="宋体"/>
                <w:color w:val="auto"/>
              </w:rPr>
              <w:t>-</w:t>
            </w:r>
            <w:r>
              <w:rPr>
                <w:rFonts w:hint="eastAsia" w:cs="宋体"/>
                <w:color w:val="auto"/>
                <w:lang w:val="en-US" w:eastAsia="zh-CN"/>
              </w:rPr>
              <w:t>16</w:t>
            </w:r>
            <w:r>
              <w:rPr>
                <w:rFonts w:hint="eastAsia" w:cs="宋体"/>
                <w:color w:val="auto"/>
              </w:rPr>
              <w:t>日开展管理体系内部审核活动，并提供有以下内审的资料：</w:t>
            </w:r>
          </w:p>
          <w:p>
            <w:pPr>
              <w:rPr>
                <w:rFonts w:hint="eastAsia" w:asciiTheme="minorEastAsia" w:hAnsiTheme="minorEastAsia" w:eastAsiaTheme="minorEastAsia" w:cstheme="minorEastAsia"/>
                <w:color w:val="auto"/>
                <w:kern w:val="0"/>
                <w:sz w:val="21"/>
                <w:szCs w:val="21"/>
              </w:rPr>
            </w:pPr>
            <w:r>
              <w:rPr>
                <w:color w:val="auto"/>
              </w:rPr>
              <w:t>——</w:t>
            </w:r>
            <w:r>
              <w:rPr>
                <w:rFonts w:hint="eastAsia" w:cs="宋体"/>
                <w:color w:val="auto"/>
              </w:rPr>
              <w:t>《审核实施计划》，</w:t>
            </w:r>
            <w:r>
              <w:rPr>
                <w:rFonts w:hint="eastAsia" w:cs="宋体"/>
                <w:color w:val="auto"/>
                <w:lang w:val="en-US" w:eastAsia="zh-CN"/>
              </w:rPr>
              <w:t>安慧君</w:t>
            </w:r>
            <w:r>
              <w:rPr>
                <w:rFonts w:hint="eastAsia" w:cs="宋体"/>
                <w:color w:val="auto"/>
              </w:rPr>
              <w:t xml:space="preserve">  /20</w:t>
            </w:r>
            <w:r>
              <w:rPr>
                <w:rFonts w:hint="eastAsia" w:cs="宋体"/>
                <w:color w:val="auto"/>
                <w:lang w:val="en-US" w:eastAsia="zh-CN"/>
              </w:rPr>
              <w:t>20.01.10</w:t>
            </w:r>
            <w:r>
              <w:rPr>
                <w:rFonts w:hint="eastAsia" w:cs="宋体"/>
                <w:color w:val="auto"/>
              </w:rPr>
              <w:t xml:space="preserve"> 审批/日期：</w:t>
            </w:r>
            <w:r>
              <w:rPr>
                <w:rFonts w:hint="eastAsia" w:cs="宋体"/>
                <w:color w:val="auto"/>
                <w:lang w:val="en-US" w:eastAsia="zh-CN"/>
              </w:rPr>
              <w:t>刘云飞</w:t>
            </w:r>
            <w:r>
              <w:rPr>
                <w:rFonts w:hint="eastAsia" w:cs="宋体"/>
                <w:color w:val="auto"/>
              </w:rPr>
              <w:t xml:space="preserve"> /20</w:t>
            </w:r>
            <w:r>
              <w:rPr>
                <w:rFonts w:hint="eastAsia" w:cs="宋体"/>
                <w:color w:val="auto"/>
                <w:lang w:val="en-US" w:eastAsia="zh-CN"/>
              </w:rPr>
              <w:t>20.01.10</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参加过内审员培训，有《培训记录》；</w:t>
            </w:r>
          </w:p>
          <w:p>
            <w:pPr>
              <w:rPr>
                <w:color w:val="auto"/>
              </w:rPr>
            </w:pPr>
            <w:r>
              <w:rPr>
                <w:color w:val="auto"/>
              </w:rPr>
              <w:t>——</w:t>
            </w:r>
            <w:r>
              <w:rPr>
                <w:rFonts w:hint="eastAsia" w:cs="宋体"/>
                <w:color w:val="auto"/>
              </w:rPr>
              <w:t>内审首末次会议签到（领导层、各部门负责人）；</w:t>
            </w:r>
          </w:p>
          <w:p>
            <w:pPr>
              <w:rPr>
                <w:color w:val="auto"/>
              </w:rPr>
            </w:pPr>
            <w:r>
              <w:rPr>
                <w:color w:val="auto"/>
              </w:rPr>
              <w:t>——</w:t>
            </w:r>
            <w:r>
              <w:rPr>
                <w:rFonts w:hint="eastAsia" w:cs="宋体"/>
                <w:color w:val="auto"/>
              </w:rPr>
              <w:t>内部审核检查表，审核按计划进行，没有遗漏标准条款及体系覆盖的部门和场所，内审员没有审核自己的工作。</w:t>
            </w:r>
          </w:p>
          <w:p>
            <w:pPr>
              <w:rPr>
                <w:rFonts w:hint="default" w:eastAsia="宋体"/>
                <w:color w:val="auto"/>
                <w:lang w:val="en-US" w:eastAsia="zh-CN"/>
              </w:rPr>
            </w:pPr>
            <w:r>
              <w:rPr>
                <w:color w:val="auto"/>
              </w:rPr>
              <w:t>——</w:t>
            </w:r>
            <w:r>
              <w:rPr>
                <w:rFonts w:hint="eastAsia" w:cs="宋体"/>
                <w:color w:val="auto"/>
              </w:rPr>
              <w:t>本次内审发现</w:t>
            </w:r>
            <w:r>
              <w:rPr>
                <w:rFonts w:hint="eastAsia"/>
                <w:color w:val="auto"/>
                <w:lang w:val="en-US" w:eastAsia="zh-CN"/>
              </w:rPr>
              <w:t>1</w:t>
            </w:r>
            <w:r>
              <w:rPr>
                <w:rFonts w:hint="eastAsia" w:cs="宋体"/>
                <w:color w:val="auto"/>
              </w:rPr>
              <w:t>项不合格</w:t>
            </w:r>
            <w:r>
              <w:rPr>
                <w:rFonts w:hint="eastAsia" w:cs="宋体"/>
                <w:color w:val="auto"/>
                <w:lang w:eastAsia="zh-CN"/>
              </w:rPr>
              <w:t>，</w:t>
            </w:r>
            <w:r>
              <w:rPr>
                <w:rFonts w:hint="eastAsia" w:cs="宋体"/>
                <w:color w:val="auto"/>
              </w:rPr>
              <w:t>为一般不符合项，查看《不符合报告》，不符合事实描述清晰，不符合原因分析准确，并制定了纠正及纠正预防措施，且措施可行，并对其有效性进行了验证</w:t>
            </w:r>
            <w:r>
              <w:rPr>
                <w:rFonts w:hint="eastAsia" w:cs="宋体"/>
                <w:color w:val="auto"/>
                <w:lang w:eastAsia="zh-CN"/>
              </w:rPr>
              <w:t>，</w:t>
            </w:r>
            <w:r>
              <w:rPr>
                <w:rFonts w:hint="eastAsia" w:cs="宋体"/>
                <w:color w:val="auto"/>
                <w:lang w:val="en-US" w:eastAsia="zh-CN"/>
              </w:rPr>
              <w:t>符合要求</w:t>
            </w:r>
          </w:p>
          <w:p>
            <w:r>
              <w:rPr>
                <w:color w:val="auto"/>
              </w:rPr>
              <w:t>——</w:t>
            </w:r>
            <w:r>
              <w:rPr>
                <w:rFonts w:hint="eastAsia" w:cs="宋体"/>
                <w:color w:val="auto"/>
              </w:rPr>
              <w:t>本次内审编制有《内部管理体系审核报告》</w:t>
            </w:r>
            <w:r>
              <w:rPr>
                <w:rFonts w:hint="eastAsia" w:asciiTheme="minorEastAsia" w:hAnsiTheme="minorEastAsia" w:eastAsiaTheme="minorEastAsia" w:cstheme="minorEastAsia"/>
                <w:color w:val="auto"/>
                <w:kern w:val="0"/>
                <w:sz w:val="21"/>
                <w:szCs w:val="21"/>
              </w:rPr>
              <w:t>结论：体系基本</w:t>
            </w:r>
            <w:r>
              <w:rPr>
                <w:rFonts w:hint="eastAsia" w:asciiTheme="minorEastAsia" w:hAnsiTheme="minorEastAsia" w:eastAsiaTheme="minorEastAsia" w:cstheme="minorEastAsia"/>
                <w:color w:val="auto"/>
                <w:kern w:val="0"/>
                <w:sz w:val="21"/>
                <w:szCs w:val="21"/>
                <w:lang w:val="en-US" w:eastAsia="zh-CN"/>
              </w:rPr>
              <w:t>符合</w:t>
            </w:r>
            <w:r>
              <w:rPr>
                <w:rFonts w:hint="eastAsia" w:asciiTheme="minorEastAsia" w:hAnsiTheme="minorEastAsia" w:eastAsiaTheme="minorEastAsia" w:cstheme="minorEastAsia"/>
                <w:color w:val="auto"/>
                <w:kern w:val="0"/>
                <w:sz w:val="21"/>
                <w:szCs w:val="21"/>
              </w:rPr>
              <w:t>标准要求，运行基本正常；</w:t>
            </w:r>
          </w:p>
        </w:tc>
        <w:tc>
          <w:tcPr>
            <w:tcW w:w="8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160" w:type="dxa"/>
          </w:tcPr>
          <w:p>
            <w:r>
              <w:rPr>
                <w:rFonts w:hint="eastAsia" w:cs="宋体"/>
              </w:rPr>
              <w:t>管理评审</w:t>
            </w:r>
          </w:p>
        </w:tc>
        <w:tc>
          <w:tcPr>
            <w:tcW w:w="960" w:type="dxa"/>
          </w:tcPr>
          <w:p>
            <w:pPr>
              <w:rPr>
                <w:rFonts w:hint="eastAsia" w:eastAsiaTheme="minorEastAsia"/>
                <w:lang w:val="en-US" w:eastAsia="zh-CN"/>
              </w:rPr>
            </w:pPr>
            <w:r>
              <w:rPr>
                <w:rFonts w:hint="eastAsia"/>
                <w:sz w:val="21"/>
                <w:szCs w:val="21"/>
              </w:rPr>
              <w:t>Q</w:t>
            </w:r>
            <w:r>
              <w:rPr>
                <w:rFonts w:hint="eastAsia"/>
                <w:sz w:val="21"/>
                <w:szCs w:val="21"/>
                <w:lang w:val="en-US" w:eastAsia="zh-CN"/>
              </w:rPr>
              <w:t>EO</w:t>
            </w:r>
            <w:r>
              <w:rPr>
                <w:rFonts w:hint="eastAsia" w:asciiTheme="minorEastAsia" w:hAnsiTheme="minorEastAsia" w:eastAsiaTheme="minorEastAsia" w:cstheme="minorEastAsia"/>
                <w:b/>
                <w:bCs/>
                <w:color w:val="auto"/>
                <w:sz w:val="21"/>
                <w:szCs w:val="21"/>
              </w:rPr>
              <w:t>9.</w:t>
            </w:r>
            <w:r>
              <w:rPr>
                <w:rFonts w:hint="eastAsia" w:asciiTheme="minorEastAsia" w:hAnsiTheme="minorEastAsia" w:eastAsiaTheme="minorEastAsia" w:cstheme="minorEastAsia"/>
                <w:b/>
                <w:bCs/>
                <w:color w:val="auto"/>
                <w:sz w:val="21"/>
                <w:szCs w:val="21"/>
                <w:lang w:val="en-US" w:eastAsia="zh-CN"/>
              </w:rPr>
              <w:t>3</w:t>
            </w:r>
          </w:p>
        </w:tc>
        <w:tc>
          <w:tcPr>
            <w:tcW w:w="10704" w:type="dxa"/>
          </w:tcPr>
          <w:p>
            <w:r>
              <w:rPr>
                <w:rFonts w:hint="eastAsia" w:cs="宋体"/>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r>
              <w:rPr>
                <w:rFonts w:hint="eastAsia" w:cs="宋体"/>
              </w:rPr>
              <w:t>查管理评审的计划：管理评审的时间： 20</w:t>
            </w:r>
            <w:r>
              <w:rPr>
                <w:rFonts w:hint="eastAsia" w:cs="宋体"/>
                <w:lang w:val="en-US" w:eastAsia="zh-CN"/>
              </w:rPr>
              <w:t>20</w:t>
            </w:r>
            <w:r>
              <w:rPr>
                <w:rFonts w:hint="eastAsia" w:cs="宋体"/>
              </w:rPr>
              <w:t>年0</w:t>
            </w:r>
            <w:r>
              <w:rPr>
                <w:rFonts w:hint="eastAsia" w:cs="宋体"/>
                <w:lang w:val="en-US" w:eastAsia="zh-CN"/>
              </w:rPr>
              <w:t>3</w:t>
            </w:r>
            <w:r>
              <w:rPr>
                <w:rFonts w:hint="eastAsia" w:cs="宋体"/>
              </w:rPr>
              <w:t>月</w:t>
            </w:r>
            <w:r>
              <w:rPr>
                <w:rFonts w:hint="eastAsia" w:cs="宋体"/>
                <w:lang w:val="en-US" w:eastAsia="zh-CN"/>
              </w:rPr>
              <w:t>16</w:t>
            </w:r>
            <w:r>
              <w:rPr>
                <w:rFonts w:hint="eastAsia" w:cs="宋体"/>
              </w:rPr>
              <w:t xml:space="preserve">日 </w:t>
            </w:r>
          </w:p>
          <w:p>
            <w:r>
              <w:rPr>
                <w:rFonts w:hint="eastAsia" w:cs="宋体"/>
              </w:rPr>
              <w:t>主持人：总经理</w:t>
            </w:r>
            <w:r>
              <w:t xml:space="preserve">    </w:t>
            </w:r>
            <w:r>
              <w:rPr>
                <w:rFonts w:hint="eastAsia" w:cs="宋体"/>
              </w:rPr>
              <w:t>参加人：领导层、各部门负责人</w:t>
            </w:r>
            <w:r>
              <w:t xml:space="preserve"> </w:t>
            </w:r>
          </w:p>
          <w:p>
            <w:r>
              <w:rPr>
                <w:rFonts w:hint="eastAsia" w:cs="宋体"/>
              </w:rPr>
              <w:t>要求每个部门需提交的管理评审输入内容包含了标准条款的要求。时间安排符合程序文件的要求。</w:t>
            </w:r>
          </w:p>
          <w:p>
            <w:pPr>
              <w:rPr>
                <w:rFonts w:hint="default" w:eastAsia="宋体"/>
                <w:lang w:val="en-US" w:eastAsia="zh-CN"/>
              </w:rPr>
            </w:pPr>
            <w:r>
              <w:rPr>
                <w:rFonts w:hint="eastAsia" w:cs="宋体"/>
              </w:rPr>
              <w:t>编制：</w:t>
            </w:r>
            <w:r>
              <w:rPr>
                <w:rFonts w:hint="eastAsia" w:cs="宋体"/>
                <w:lang w:val="en-US" w:eastAsia="zh-CN"/>
              </w:rPr>
              <w:t>安慧君</w:t>
            </w:r>
            <w:r>
              <w:t xml:space="preserve"> </w:t>
            </w:r>
            <w:r>
              <w:rPr>
                <w:rFonts w:hint="eastAsia" w:cs="宋体"/>
              </w:rPr>
              <w:t>日期：20</w:t>
            </w:r>
            <w:r>
              <w:rPr>
                <w:rFonts w:hint="eastAsia" w:cs="宋体"/>
                <w:lang w:val="en-US" w:eastAsia="zh-CN"/>
              </w:rPr>
              <w:t>20</w:t>
            </w:r>
            <w:r>
              <w:rPr>
                <w:rFonts w:hint="eastAsia" w:cs="宋体"/>
              </w:rPr>
              <w:t>-0</w:t>
            </w:r>
            <w:r>
              <w:rPr>
                <w:rFonts w:hint="eastAsia" w:cs="宋体"/>
                <w:lang w:val="en-US" w:eastAsia="zh-CN"/>
              </w:rPr>
              <w:t>3</w:t>
            </w:r>
            <w:r>
              <w:rPr>
                <w:rFonts w:hint="eastAsia" w:cs="宋体"/>
              </w:rPr>
              <w:t>-</w:t>
            </w:r>
            <w:r>
              <w:rPr>
                <w:rFonts w:hint="eastAsia" w:cs="宋体"/>
                <w:lang w:val="en-US" w:eastAsia="zh-CN"/>
              </w:rPr>
              <w:t>10</w:t>
            </w:r>
            <w:r>
              <w:t xml:space="preserve">     </w:t>
            </w:r>
            <w:r>
              <w:rPr>
                <w:rFonts w:hint="eastAsia" w:cs="宋体"/>
              </w:rPr>
              <w:t>批准：</w:t>
            </w:r>
            <w:r>
              <w:rPr>
                <w:rFonts w:hint="eastAsia" w:cs="宋体"/>
                <w:lang w:val="en-US" w:eastAsia="zh-CN"/>
              </w:rPr>
              <w:t>刘云飞/</w:t>
            </w:r>
            <w:r>
              <w:rPr>
                <w:rFonts w:hint="eastAsia" w:cs="宋体"/>
              </w:rPr>
              <w:t>20</w:t>
            </w:r>
            <w:r>
              <w:rPr>
                <w:rFonts w:hint="eastAsia" w:cs="宋体"/>
                <w:lang w:val="en-US" w:eastAsia="zh-CN"/>
              </w:rPr>
              <w:t>20</w:t>
            </w:r>
            <w:r>
              <w:rPr>
                <w:rFonts w:hint="eastAsia" w:cs="宋体"/>
              </w:rPr>
              <w:t>.0</w:t>
            </w:r>
            <w:r>
              <w:rPr>
                <w:rFonts w:hint="eastAsia" w:cs="宋体"/>
                <w:lang w:val="en-US" w:eastAsia="zh-CN"/>
              </w:rPr>
              <w:t>3</w:t>
            </w:r>
            <w:r>
              <w:rPr>
                <w:rFonts w:hint="eastAsia" w:cs="宋体"/>
              </w:rPr>
              <w:t>.</w:t>
            </w:r>
            <w:r>
              <w:rPr>
                <w:rFonts w:hint="eastAsia" w:cs="宋体"/>
                <w:lang w:val="en-US" w:eastAsia="zh-CN"/>
              </w:rPr>
              <w:t>10</w:t>
            </w:r>
          </w:p>
          <w:p>
            <w:r>
              <w:rPr>
                <w:rFonts w:hint="eastAsia" w:cs="宋体"/>
              </w:rPr>
              <w:t>查看管理评审输入的资料</w:t>
            </w:r>
            <w:r>
              <w:rPr>
                <w:rFonts w:hint="eastAsia" w:cs="宋体"/>
                <w:lang w:eastAsia="zh-CN"/>
              </w:rPr>
              <w:t>，</w:t>
            </w:r>
            <w:r>
              <w:rPr>
                <w:rFonts w:hint="eastAsia" w:cs="宋体"/>
              </w:rPr>
              <w:t>输入内容基本符合标准要求。</w:t>
            </w:r>
          </w:p>
          <w:p>
            <w:r>
              <w:rPr>
                <w:rFonts w:hint="eastAsia" w:cs="宋体"/>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rPr>
                <w:rFonts w:hint="default" w:eastAsia="宋体"/>
                <w:lang w:val="en-US" w:eastAsia="zh-CN"/>
              </w:rPr>
            </w:pPr>
            <w:r>
              <w:rPr>
                <w:rFonts w:hint="eastAsia" w:cs="宋体"/>
              </w:rPr>
              <w:t>查看管理评审报告，批准：</w:t>
            </w:r>
            <w:r>
              <w:rPr>
                <w:rFonts w:hint="eastAsia" w:cs="宋体"/>
                <w:lang w:val="en-US" w:eastAsia="zh-CN"/>
              </w:rPr>
              <w:t>刘云飞</w:t>
            </w:r>
            <w:r>
              <w:rPr>
                <w:rFonts w:hint="eastAsia" w:cs="宋体"/>
              </w:rPr>
              <w:t>20</w:t>
            </w:r>
            <w:r>
              <w:rPr>
                <w:rFonts w:hint="eastAsia" w:cs="宋体"/>
                <w:lang w:val="en-US" w:eastAsia="zh-CN"/>
              </w:rPr>
              <w:t>20</w:t>
            </w:r>
            <w:r>
              <w:rPr>
                <w:rFonts w:hint="eastAsia" w:cs="宋体"/>
              </w:rPr>
              <w:t>年0</w:t>
            </w:r>
            <w:r>
              <w:rPr>
                <w:rFonts w:hint="eastAsia" w:cs="宋体"/>
                <w:lang w:val="en-US" w:eastAsia="zh-CN"/>
              </w:rPr>
              <w:t>3</w:t>
            </w:r>
            <w:r>
              <w:rPr>
                <w:rFonts w:hint="eastAsia" w:cs="宋体"/>
              </w:rPr>
              <w:t>月</w:t>
            </w:r>
            <w:r>
              <w:rPr>
                <w:rFonts w:hint="eastAsia" w:cs="宋体"/>
                <w:lang w:val="en-US" w:eastAsia="zh-CN"/>
              </w:rPr>
              <w:t>16</w:t>
            </w:r>
            <w:r>
              <w:rPr>
                <w:rFonts w:hint="eastAsia" w:cs="宋体"/>
              </w:rPr>
              <w:t>日</w:t>
            </w:r>
          </w:p>
          <w:p>
            <w:pPr>
              <w:rPr>
                <w:rFonts w:hint="eastAsia" w:cs="宋体"/>
                <w:lang w:val="en-US" w:eastAsia="zh-CN"/>
              </w:rPr>
            </w:pPr>
            <w:r>
              <w:rPr>
                <w:rFonts w:hint="eastAsia" w:cs="宋体"/>
              </w:rPr>
              <w:t>结论：公司质量、环境管理体系是符合标准要求的，是充分的，适宜的和有效的</w:t>
            </w:r>
            <w:r>
              <w:rPr>
                <w:rFonts w:hint="eastAsia" w:cs="宋体"/>
                <w:lang w:val="en-US" w:eastAsia="zh-CN"/>
              </w:rPr>
              <w:t>。</w:t>
            </w:r>
          </w:p>
          <w:p>
            <w:pPr>
              <w:rPr>
                <w:rFonts w:hint="eastAsia" w:cs="宋体"/>
                <w:lang w:val="en-US" w:eastAsia="zh-CN"/>
              </w:rPr>
            </w:pPr>
            <w:r>
              <w:rPr>
                <w:rFonts w:hint="eastAsia" w:cs="宋体"/>
                <w:lang w:val="en-US" w:eastAsia="zh-CN"/>
              </w:rPr>
              <w:t>持续改进：加强员工对公司体系文件的学习。</w:t>
            </w:r>
          </w:p>
          <w:p>
            <w:r>
              <w:rPr>
                <w:rFonts w:hint="eastAsia" w:cs="宋体"/>
                <w:lang w:val="en-US" w:eastAsia="zh-CN"/>
              </w:rPr>
              <w:t>已实施，验证人：刘云飞2020年03月17日</w:t>
            </w:r>
          </w:p>
        </w:tc>
        <w:tc>
          <w:tcPr>
            <w:tcW w:w="8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cs="宋体"/>
              </w:rPr>
            </w:pPr>
            <w:r>
              <w:rPr>
                <w:rFonts w:hint="eastAsia" w:cs="宋体"/>
                <w:lang w:val="en-US" w:eastAsia="zh-CN"/>
              </w:rPr>
              <w:t>危险源识别</w:t>
            </w:r>
          </w:p>
        </w:tc>
        <w:tc>
          <w:tcPr>
            <w:tcW w:w="960" w:type="dxa"/>
            <w:vAlign w:val="center"/>
          </w:tcPr>
          <w:p>
            <w:pPr>
              <w:rPr>
                <w:rFonts w:hint="eastAsia"/>
                <w:sz w:val="21"/>
                <w:szCs w:val="21"/>
              </w:rPr>
            </w:pPr>
            <w:r>
              <w:rPr>
                <w:rFonts w:hint="eastAsia"/>
                <w:lang w:val="en-US" w:eastAsia="zh-CN"/>
              </w:rPr>
              <w:t xml:space="preserve">O </w:t>
            </w:r>
            <w:r>
              <w:rPr>
                <w:rFonts w:hint="eastAsia" w:ascii="宋体" w:hAnsi="宋体" w:eastAsia="宋体" w:cs="宋体"/>
                <w:sz w:val="21"/>
                <w:szCs w:val="21"/>
              </w:rPr>
              <w:t>6.1.2</w:t>
            </w:r>
          </w:p>
        </w:tc>
        <w:tc>
          <w:tcPr>
            <w:tcW w:w="10704" w:type="dxa"/>
            <w:vAlign w:val="center"/>
          </w:tcPr>
          <w:p>
            <w:pPr>
              <w:rPr>
                <w:rFonts w:hint="eastAsia"/>
                <w:sz w:val="21"/>
                <w:szCs w:val="21"/>
              </w:rPr>
            </w:pPr>
            <w:r>
              <w:rPr>
                <w:rFonts w:hint="eastAsia"/>
                <w:sz w:val="21"/>
                <w:szCs w:val="21"/>
                <w:lang w:val="en-US" w:eastAsia="zh-CN"/>
              </w:rPr>
              <w:t>采购部</w:t>
            </w:r>
            <w:r>
              <w:rPr>
                <w:rFonts w:hint="eastAsia"/>
                <w:sz w:val="21"/>
                <w:szCs w:val="21"/>
              </w:rPr>
              <w:t>负责对本部门</w:t>
            </w:r>
            <w:r>
              <w:rPr>
                <w:rFonts w:hint="eastAsia"/>
                <w:sz w:val="21"/>
                <w:szCs w:val="21"/>
                <w:lang w:eastAsia="zh-CN"/>
              </w:rPr>
              <w:t>危险源</w:t>
            </w:r>
            <w:r>
              <w:rPr>
                <w:rFonts w:hint="eastAsia"/>
                <w:sz w:val="21"/>
                <w:szCs w:val="21"/>
              </w:rPr>
              <w:t>识别，201</w:t>
            </w:r>
            <w:r>
              <w:rPr>
                <w:rFonts w:hint="eastAsia"/>
                <w:sz w:val="21"/>
                <w:szCs w:val="21"/>
                <w:lang w:val="en-US" w:eastAsia="zh-CN"/>
              </w:rPr>
              <w:t>9</w:t>
            </w:r>
            <w:r>
              <w:rPr>
                <w:rFonts w:hint="eastAsia"/>
                <w:sz w:val="21"/>
                <w:szCs w:val="21"/>
              </w:rPr>
              <w:t>年</w:t>
            </w:r>
            <w:r>
              <w:rPr>
                <w:rFonts w:hint="eastAsia"/>
                <w:sz w:val="21"/>
                <w:szCs w:val="21"/>
                <w:lang w:val="en-US" w:eastAsia="zh-CN"/>
              </w:rPr>
              <w:t>12</w:t>
            </w:r>
            <w:r>
              <w:rPr>
                <w:rFonts w:hint="eastAsia"/>
                <w:sz w:val="21"/>
                <w:szCs w:val="21"/>
              </w:rPr>
              <w:t>月份对</w:t>
            </w:r>
            <w:r>
              <w:rPr>
                <w:rFonts w:hint="eastAsia"/>
                <w:sz w:val="21"/>
                <w:szCs w:val="21"/>
                <w:lang w:eastAsia="zh-CN"/>
              </w:rPr>
              <w:t>危险源</w:t>
            </w:r>
            <w:r>
              <w:rPr>
                <w:rFonts w:hint="eastAsia"/>
                <w:sz w:val="21"/>
                <w:szCs w:val="21"/>
              </w:rPr>
              <w:t>进行了识别和评价。</w:t>
            </w:r>
          </w:p>
          <w:p>
            <w:pPr>
              <w:rPr>
                <w:rFonts w:hint="eastAsia"/>
              </w:rPr>
            </w:pPr>
            <w:r>
              <w:rPr>
                <w:rFonts w:hint="eastAsia"/>
                <w:sz w:val="21"/>
                <w:szCs w:val="21"/>
              </w:rPr>
              <w:t>提供《</w:t>
            </w:r>
            <w:r>
              <w:rPr>
                <w:rFonts w:hint="eastAsia"/>
                <w:sz w:val="21"/>
                <w:szCs w:val="21"/>
                <w:lang w:eastAsia="zh-CN"/>
              </w:rPr>
              <w:t>危险源</w:t>
            </w:r>
            <w:r>
              <w:rPr>
                <w:rFonts w:hint="eastAsia"/>
                <w:sz w:val="21"/>
                <w:szCs w:val="21"/>
              </w:rPr>
              <w:t>辨识评价一览表》，</w:t>
            </w:r>
            <w:r>
              <w:rPr>
                <w:rFonts w:hint="eastAsia"/>
              </w:rPr>
              <w:t>涉及本部门的危险源包括：使用电器不当造成触电，搬运货物造成的砸伤，吸烟乱扔烟头导致火灾，上下班途中交通危险，电器短路或使用时间过长散热不良，相关方进厂驾驶员违章驾驶、高空坠落。</w:t>
            </w:r>
          </w:p>
          <w:p>
            <w:pPr>
              <w:pStyle w:val="2"/>
              <w:rPr>
                <w:rFonts w:hint="eastAsia"/>
                <w:sz w:val="21"/>
                <w:szCs w:val="21"/>
              </w:rPr>
            </w:pPr>
            <w:r>
              <w:rPr>
                <w:rFonts w:hint="eastAsia"/>
              </w:rPr>
              <w:t>用LEC法对识别的危险源进行评价，本部门不可接受风险火灾、触电，评价基本准确。</w:t>
            </w:r>
            <w:r>
              <w:rPr>
                <w:rFonts w:hint="eastAsia"/>
                <w:sz w:val="21"/>
                <w:szCs w:val="21"/>
              </w:rPr>
              <w:t>。</w:t>
            </w:r>
          </w:p>
          <w:p>
            <w:pPr>
              <w:pStyle w:val="2"/>
              <w:rPr>
                <w:rFonts w:hint="eastAsia" w:cs="宋体"/>
                <w:lang w:val="en-US" w:eastAsia="zh-CN"/>
              </w:rPr>
            </w:pPr>
            <w:r>
              <w:rPr>
                <w:rFonts w:hint="eastAsia"/>
                <w:sz w:val="21"/>
                <w:szCs w:val="21"/>
                <w:lang w:val="en-US" w:eastAsia="zh-CN"/>
              </w:rPr>
              <w:t>对委托加工方危险源识别，识别重要危险源为：</w:t>
            </w:r>
            <w:r>
              <w:rPr>
                <w:rFonts w:hint="eastAsia"/>
              </w:rPr>
              <w:t>火灾、触电</w:t>
            </w:r>
            <w:r>
              <w:rPr>
                <w:rFonts w:hint="eastAsia"/>
                <w:sz w:val="21"/>
                <w:szCs w:val="21"/>
                <w:lang w:val="en-US" w:eastAsia="zh-CN"/>
              </w:rPr>
              <w:t>，</w:t>
            </w:r>
            <w:r>
              <w:rPr>
                <w:rFonts w:hint="eastAsia"/>
                <w:sz w:val="21"/>
                <w:szCs w:val="21"/>
              </w:rPr>
              <w:t>评价基本合理</w:t>
            </w:r>
          </w:p>
        </w:tc>
        <w:tc>
          <w:tcPr>
            <w:tcW w:w="8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400" w:lineRule="exact"/>
              <w:jc w:val="left"/>
              <w:rPr>
                <w:rFonts w:hint="eastAsia" w:cs="宋体"/>
                <w:lang w:val="en-US" w:eastAsia="zh-CN"/>
              </w:rPr>
            </w:pPr>
            <w:r>
              <w:rPr>
                <w:rFonts w:hint="eastAsia" w:asciiTheme="minorEastAsia" w:hAnsiTheme="minorEastAsia" w:eastAsiaTheme="minorEastAsia" w:cstheme="minorEastAsia"/>
                <w:color w:val="auto"/>
                <w:sz w:val="21"/>
                <w:szCs w:val="21"/>
              </w:rPr>
              <w:t>法律法规和其他要求和合规性评价（OHSMS）</w:t>
            </w:r>
          </w:p>
        </w:tc>
        <w:tc>
          <w:tcPr>
            <w:tcW w:w="960" w:type="dxa"/>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O：</w:t>
            </w:r>
            <w:r>
              <w:rPr>
                <w:rFonts w:hint="eastAsia" w:asciiTheme="minorEastAsia" w:hAnsiTheme="minorEastAsia" w:eastAsiaTheme="minorEastAsia" w:cstheme="minorEastAsia"/>
                <w:color w:val="auto"/>
                <w:sz w:val="21"/>
                <w:szCs w:val="21"/>
                <w:lang w:val="en-US" w:eastAsia="zh-CN"/>
              </w:rPr>
              <w:t>6.1.3</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O：</w:t>
            </w:r>
            <w:r>
              <w:rPr>
                <w:rFonts w:hint="eastAsia" w:asciiTheme="minorEastAsia" w:hAnsiTheme="minorEastAsia" w:eastAsiaTheme="minorEastAsia" w:cstheme="minorEastAsia"/>
                <w:color w:val="auto"/>
                <w:sz w:val="21"/>
                <w:szCs w:val="21"/>
                <w:lang w:val="en-US" w:eastAsia="zh-CN"/>
              </w:rPr>
              <w:t>9.1.2</w:t>
            </w:r>
          </w:p>
          <w:p>
            <w:pPr>
              <w:pStyle w:val="2"/>
              <w:rPr>
                <w:rFonts w:hint="eastAsia"/>
                <w:lang w:val="en-US" w:eastAsia="zh-CN"/>
              </w:rPr>
            </w:pPr>
          </w:p>
        </w:tc>
        <w:tc>
          <w:tcPr>
            <w:tcW w:w="10704" w:type="dxa"/>
            <w:vAlign w:val="top"/>
          </w:tcPr>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有《合规义务控制程序》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《法律法规和其他要求一览表》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《合规性评价表》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包括：</w:t>
            </w:r>
            <w:r>
              <w:rPr>
                <w:rFonts w:hint="eastAsia" w:asciiTheme="minorEastAsia" w:hAnsiTheme="minorEastAsia" w:eastAsiaTheme="minorEastAsia" w:cstheme="minorEastAsia"/>
                <w:color w:val="auto"/>
                <w:sz w:val="21"/>
                <w:szCs w:val="21"/>
                <w:lang w:eastAsia="zh-CN"/>
              </w:rPr>
              <w:t>河北省</w:t>
            </w:r>
            <w:r>
              <w:rPr>
                <w:rFonts w:hint="eastAsia" w:asciiTheme="minorEastAsia" w:hAnsiTheme="minorEastAsia" w:eastAsiaTheme="minorEastAsia" w:cstheme="minorEastAsia"/>
                <w:color w:val="auto"/>
                <w:sz w:val="21"/>
                <w:szCs w:val="21"/>
              </w:rPr>
              <w:t>工伤保险条例、职业病防治法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北京市消防条例</w:t>
            </w:r>
            <w:r>
              <w:rPr>
                <w:rFonts w:hint="eastAsia" w:asciiTheme="minorEastAsia" w:hAnsiTheme="minorEastAsia" w:eastAsiaTheme="minorEastAsia" w:cstheme="minorEastAsia"/>
                <w:color w:val="auto"/>
                <w:sz w:val="21"/>
                <w:szCs w:val="21"/>
                <w:lang w:eastAsia="zh-CN"/>
              </w:rPr>
              <w:t>、河北省</w:t>
            </w:r>
            <w:r>
              <w:rPr>
                <w:rFonts w:hint="eastAsia" w:asciiTheme="minorEastAsia" w:hAnsiTheme="minorEastAsia" w:eastAsiaTheme="minorEastAsia" w:cstheme="minorEastAsia"/>
                <w:color w:val="auto"/>
                <w:sz w:val="21"/>
                <w:szCs w:val="21"/>
              </w:rPr>
              <w:t>消防条例、危险化学品管理条例</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中华人民共和国消防法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工伤保险条例</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工伤认定办法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仓库防火安全管理规则</w:t>
            </w:r>
            <w:r>
              <w:rPr>
                <w:rFonts w:hint="eastAsia" w:asciiTheme="minorEastAsia" w:hAnsiTheme="minorEastAsia" w:eastAsiaTheme="minorEastAsia" w:cstheme="minorEastAsia"/>
                <w:color w:val="auto"/>
                <w:sz w:val="21"/>
                <w:szCs w:val="21"/>
                <w:lang w:eastAsia="zh-CN"/>
              </w:rPr>
              <w:t>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见</w:t>
            </w:r>
            <w:r>
              <w:rPr>
                <w:rFonts w:hint="eastAsia" w:asciiTheme="minorEastAsia" w:hAnsiTheme="minorEastAsia" w:eastAsiaTheme="minorEastAsia" w:cstheme="minorEastAsia"/>
                <w:color w:val="auto"/>
                <w:sz w:val="21"/>
                <w:szCs w:val="21"/>
              </w:rPr>
              <w:t>《合规性评价</w:t>
            </w:r>
            <w:r>
              <w:rPr>
                <w:rFonts w:hint="eastAsia" w:asciiTheme="minorEastAsia" w:hAnsiTheme="minorEastAsia" w:eastAsiaTheme="minorEastAsia" w:cstheme="minorEastAsia"/>
                <w:color w:val="auto"/>
                <w:sz w:val="21"/>
                <w:szCs w:val="21"/>
                <w:lang w:eastAsia="zh-CN"/>
              </w:rPr>
              <w:t>报告</w:t>
            </w:r>
            <w:r>
              <w:rPr>
                <w:rFonts w:hint="eastAsia" w:asciiTheme="minorEastAsia" w:hAnsiTheme="minorEastAsia" w:eastAsiaTheme="minorEastAsia" w:cstheme="minorEastAsia"/>
                <w:color w:val="auto"/>
                <w:sz w:val="21"/>
                <w:szCs w:val="21"/>
              </w:rPr>
              <w:t>》2019.</w:t>
            </w:r>
            <w:r>
              <w:rPr>
                <w:rFonts w:hint="eastAsia" w:asciiTheme="minorEastAsia" w:hAnsiTheme="minorEastAsia" w:eastAsiaTheme="minorEastAsia" w:cstheme="minorEastAsia"/>
                <w:color w:val="auto"/>
                <w:sz w:val="21"/>
                <w:szCs w:val="21"/>
                <w:lang w:val="en-US" w:eastAsia="zh-CN"/>
              </w:rPr>
              <w:t>12</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17，参加人</w:t>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刘云飞、安慧君、刘继跃等，</w:t>
            </w:r>
          </w:p>
          <w:p>
            <w:pPr>
              <w:rPr>
                <w:rFonts w:hint="eastAsia"/>
                <w:sz w:val="21"/>
                <w:szCs w:val="21"/>
                <w:lang w:val="en-US" w:eastAsia="zh-CN"/>
              </w:rPr>
            </w:pPr>
            <w:r>
              <w:rPr>
                <w:rFonts w:hint="eastAsia" w:asciiTheme="minorEastAsia" w:hAnsiTheme="minorEastAsia" w:eastAsiaTheme="minorEastAsia" w:cstheme="minorEastAsia"/>
                <w:color w:val="auto"/>
                <w:sz w:val="21"/>
                <w:szCs w:val="21"/>
                <w:lang w:eastAsia="zh-CN"/>
              </w:rPr>
              <w:t>结论：</w:t>
            </w:r>
            <w:r>
              <w:rPr>
                <w:rFonts w:hint="eastAsia" w:asciiTheme="minorEastAsia" w:hAnsiTheme="minorEastAsia" w:eastAsiaTheme="minorEastAsia" w:cstheme="minorEastAsia"/>
                <w:color w:val="auto"/>
                <w:sz w:val="21"/>
                <w:szCs w:val="21"/>
              </w:rPr>
              <w:t>公司环境、安全管理体系是基本符合适用的有关法律、法规和其他要求的。</w:t>
            </w:r>
          </w:p>
        </w:tc>
        <w:tc>
          <w:tcPr>
            <w:tcW w:w="8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OH&amp;S</w:t>
            </w:r>
            <w:r>
              <w:rPr>
                <w:rFonts w:hint="eastAsia" w:asciiTheme="minorEastAsia" w:hAnsiTheme="minorEastAsia" w:eastAsiaTheme="minorEastAsia" w:cstheme="minorEastAsia"/>
                <w:sz w:val="21"/>
                <w:szCs w:val="21"/>
              </w:rPr>
              <w:t>目标及其实现的策划</w:t>
            </w:r>
          </w:p>
          <w:p>
            <w:pPr>
              <w:spacing w:line="280" w:lineRule="exact"/>
              <w:rPr>
                <w:rFonts w:hint="eastAsia" w:cs="宋体"/>
                <w:lang w:val="en-US" w:eastAsia="zh-CN"/>
              </w:rPr>
            </w:pPr>
          </w:p>
        </w:tc>
        <w:tc>
          <w:tcPr>
            <w:tcW w:w="960" w:type="dxa"/>
            <w:vAlign w:val="top"/>
          </w:tcPr>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O </w:t>
            </w:r>
            <w:r>
              <w:rPr>
                <w:rFonts w:hint="eastAsia" w:asciiTheme="minorEastAsia" w:hAnsiTheme="minorEastAsia" w:eastAsiaTheme="minorEastAsia" w:cstheme="minorEastAsia"/>
                <w:color w:val="auto"/>
                <w:sz w:val="21"/>
                <w:szCs w:val="21"/>
              </w:rPr>
              <w:t>6.2</w:t>
            </w:r>
          </w:p>
          <w:p>
            <w:pPr>
              <w:spacing w:line="280" w:lineRule="exact"/>
              <w:rPr>
                <w:rFonts w:hint="eastAsia"/>
                <w:lang w:val="en-US" w:eastAsia="zh-CN"/>
              </w:rPr>
            </w:pPr>
          </w:p>
        </w:tc>
        <w:tc>
          <w:tcPr>
            <w:tcW w:w="10704" w:type="dxa"/>
            <w:vAlign w:val="center"/>
          </w:tcPr>
          <w:p>
            <w:pPr>
              <w:spacing w:line="240" w:lineRule="auto"/>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公司对管理体系所需的相关职能、层次和过程设定管理目标。</w:t>
            </w:r>
          </w:p>
          <w:p>
            <w:pPr>
              <w:pStyle w:val="3"/>
              <w:spacing w:line="240" w:lineRule="auto"/>
              <w:rPr>
                <w:rFonts w:hint="eastAsia" w:asciiTheme="minorEastAsia" w:hAnsiTheme="minorEastAsia" w:eastAsiaTheme="minorEastAsia" w:cstheme="minorEastAsia"/>
                <w:bCs/>
                <w:color w:val="auto"/>
                <w:sz w:val="21"/>
                <w:szCs w:val="21"/>
                <w:highlight w:val="yellow"/>
              </w:rPr>
            </w:pPr>
            <w:r>
              <w:rPr>
                <w:rFonts w:hint="eastAsia" w:asciiTheme="minorEastAsia" w:hAnsiTheme="minorEastAsia" w:eastAsiaTheme="minorEastAsia" w:cstheme="minorEastAsia"/>
                <w:b/>
                <w:bCs/>
                <w:color w:val="auto"/>
                <w:sz w:val="21"/>
                <w:szCs w:val="21"/>
              </w:rPr>
              <w:t>职业健康安全目标</w:t>
            </w:r>
          </w:p>
          <w:p>
            <w:pPr>
              <w:pStyle w:val="3"/>
              <w:numPr>
                <w:ilvl w:val="0"/>
                <w:numId w:val="1"/>
              </w:num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snapToGrid w:val="0"/>
                <w:sz w:val="21"/>
                <w:szCs w:val="21"/>
              </w:rPr>
              <w:t>触电事故发生率为零</w:t>
            </w:r>
          </w:p>
          <w:p>
            <w:pPr>
              <w:pStyle w:val="3"/>
              <w:numPr>
                <w:ilvl w:val="0"/>
                <w:numId w:val="1"/>
              </w:numPr>
              <w:spacing w:line="24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杜绝各类火灾事故，火灾事故发生率为0</w:t>
            </w:r>
          </w:p>
          <w:p>
            <w:pPr>
              <w:pStyle w:val="3"/>
              <w:numPr>
                <w:ilvl w:val="0"/>
                <w:numId w:val="1"/>
              </w:numPr>
              <w:spacing w:line="24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snapToGrid w:val="0"/>
                <w:sz w:val="21"/>
                <w:szCs w:val="21"/>
              </w:rPr>
              <w:t>全年安全事故发生率</w:t>
            </w:r>
            <w:r>
              <w:rPr>
                <w:rFonts w:hint="eastAsia" w:asciiTheme="minorEastAsia" w:hAnsiTheme="minorEastAsia" w:eastAsiaTheme="minorEastAsia" w:cstheme="minorEastAsia"/>
                <w:bCs/>
                <w:snapToGrid w:val="0"/>
                <w:sz w:val="21"/>
                <w:szCs w:val="21"/>
                <w:lang w:val="en-US" w:eastAsia="zh-CN"/>
              </w:rPr>
              <w:t>0</w:t>
            </w:r>
          </w:p>
          <w:p>
            <w:pPr>
              <w:spacing w:line="240" w:lineRule="auto"/>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目标可测量，与公司管理方针一致。</w:t>
            </w:r>
          </w:p>
          <w:p>
            <w:pPr>
              <w:spacing w:line="240" w:lineRule="auto"/>
              <w:ind w:firstLine="420" w:firstLineChars="200"/>
              <w:rPr>
                <w:rFonts w:hint="eastAsia"/>
                <w:sz w:val="21"/>
                <w:szCs w:val="21"/>
                <w:lang w:val="en-US" w:eastAsia="zh-CN"/>
              </w:rPr>
            </w:pPr>
            <w:r>
              <w:rPr>
                <w:rFonts w:hint="eastAsia" w:asciiTheme="minorEastAsia" w:hAnsiTheme="minorEastAsia" w:eastAsiaTheme="minorEastAsia" w:cstheme="minorEastAsia"/>
                <w:color w:val="auto"/>
                <w:kern w:val="0"/>
                <w:sz w:val="21"/>
                <w:szCs w:val="21"/>
              </w:rPr>
              <w:t>由办公室按公司管理目标考核要求统计考核公司管理目标完成情况，提交管理评审会议。查到</w:t>
            </w:r>
            <w:r>
              <w:rPr>
                <w:rFonts w:hint="eastAsia" w:asciiTheme="minorEastAsia" w:hAnsiTheme="minorEastAsia" w:eastAsiaTheme="minorEastAsia" w:cstheme="minorEastAsia"/>
                <w:color w:val="000000"/>
                <w:sz w:val="21"/>
                <w:szCs w:val="21"/>
              </w:rPr>
              <w:t>20</w:t>
            </w:r>
            <w:r>
              <w:rPr>
                <w:rFonts w:hint="eastAsia" w:asciiTheme="minorEastAsia" w:hAnsiTheme="minorEastAsia" w:eastAsiaTheme="minorEastAsia" w:cstheme="minorEastAsia"/>
                <w:color w:val="000000"/>
                <w:sz w:val="21"/>
                <w:szCs w:val="21"/>
                <w:lang w:val="en-US" w:eastAsia="zh-CN"/>
              </w:rPr>
              <w:t>20年第一季度，</w:t>
            </w:r>
            <w:r>
              <w:rPr>
                <w:rFonts w:hint="eastAsia" w:asciiTheme="minorEastAsia" w:hAnsiTheme="minorEastAsia" w:eastAsiaTheme="minorEastAsia" w:cstheme="minorEastAsia"/>
                <w:color w:val="auto"/>
                <w:kern w:val="0"/>
                <w:sz w:val="21"/>
                <w:szCs w:val="21"/>
              </w:rPr>
              <w:t>公司管理目标完成情况，各项目标均已完成，考核人</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sz w:val="21"/>
                <w:szCs w:val="21"/>
                <w:lang w:eastAsia="zh-CN"/>
              </w:rPr>
              <w:t>刘云飞</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color w:val="auto"/>
                <w:kern w:val="0"/>
                <w:sz w:val="21"/>
                <w:szCs w:val="21"/>
              </w:rPr>
              <w:t>。</w:t>
            </w:r>
          </w:p>
        </w:tc>
        <w:tc>
          <w:tcPr>
            <w:tcW w:w="8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cs="宋体"/>
                <w:lang w:val="en-US" w:eastAsia="zh-CN"/>
              </w:rPr>
            </w:pPr>
            <w:r>
              <w:rPr>
                <w:rStyle w:val="9"/>
                <w:rFonts w:hint="eastAsia" w:asciiTheme="minorEastAsia" w:hAnsiTheme="minorEastAsia" w:eastAsiaTheme="minorEastAsia" w:cstheme="minorEastAsia"/>
                <w:sz w:val="21"/>
                <w:szCs w:val="21"/>
              </w:rPr>
              <w:t>消除危险源和降低职业健康安全风险</w:t>
            </w:r>
          </w:p>
        </w:tc>
        <w:tc>
          <w:tcPr>
            <w:tcW w:w="960" w:type="dxa"/>
            <w:vAlign w:val="top"/>
          </w:tcPr>
          <w:p>
            <w:pPr>
              <w:rPr>
                <w:rFonts w:hint="eastAsia"/>
                <w:lang w:val="en-US" w:eastAsia="zh-CN"/>
              </w:rPr>
            </w:pPr>
            <w:r>
              <w:rPr>
                <w:rFonts w:hint="eastAsia" w:asciiTheme="minorEastAsia" w:hAnsiTheme="minorEastAsia" w:eastAsiaTheme="minorEastAsia" w:cstheme="minorEastAsia"/>
                <w:b/>
                <w:bCs/>
                <w:sz w:val="21"/>
                <w:szCs w:val="21"/>
                <w:lang w:val="en-US" w:eastAsia="zh-CN"/>
              </w:rPr>
              <w:t>E</w:t>
            </w:r>
            <w:r>
              <w:rPr>
                <w:rFonts w:hint="eastAsia" w:asciiTheme="minorEastAsia" w:hAnsiTheme="minorEastAsia" w:eastAsiaTheme="minorEastAsia" w:cstheme="minorEastAsia"/>
                <w:b/>
                <w:bCs/>
                <w:sz w:val="21"/>
                <w:szCs w:val="21"/>
              </w:rPr>
              <w:t>O:8.1</w:t>
            </w:r>
          </w:p>
        </w:tc>
        <w:tc>
          <w:tcPr>
            <w:tcW w:w="10704" w:type="dxa"/>
            <w:vAlign w:val="top"/>
          </w:tcPr>
          <w:p>
            <w:pPr>
              <w:jc w:val="both"/>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sz w:val="21"/>
                <w:szCs w:val="21"/>
              </w:rPr>
              <w:t>火灾</w:t>
            </w:r>
            <w:r>
              <w:rPr>
                <w:rFonts w:hint="eastAsia" w:asciiTheme="minorEastAsia" w:hAnsiTheme="minorEastAsia" w:eastAsiaTheme="minorEastAsia" w:cstheme="minorEastAsia"/>
                <w:b w:val="0"/>
                <w:bCs/>
                <w:color w:val="auto"/>
                <w:sz w:val="21"/>
                <w:szCs w:val="21"/>
              </w:rPr>
              <w:t>事故预防：</w:t>
            </w:r>
            <w:r>
              <w:rPr>
                <w:rFonts w:hint="eastAsia" w:asciiTheme="minorEastAsia" w:hAnsiTheme="minorEastAsia" w:eastAsiaTheme="minorEastAsia" w:cstheme="minorEastAsia"/>
                <w:b w:val="0"/>
                <w:bCs/>
                <w:color w:val="auto"/>
                <w:sz w:val="21"/>
                <w:szCs w:val="21"/>
                <w:lang w:eastAsia="zh-CN"/>
              </w:rPr>
              <w:t>公司</w:t>
            </w:r>
            <w:r>
              <w:rPr>
                <w:rFonts w:hint="eastAsia" w:asciiTheme="minorEastAsia" w:hAnsiTheme="minorEastAsia" w:eastAsiaTheme="minorEastAsia" w:cstheme="minorEastAsia"/>
                <w:b w:val="0"/>
                <w:bCs/>
                <w:color w:val="auto"/>
                <w:sz w:val="21"/>
                <w:szCs w:val="21"/>
              </w:rPr>
              <w:t>配备有灭火器等消防设施，有应急预案，相关人员经过培训。</w:t>
            </w:r>
          </w:p>
          <w:p>
            <w:pPr>
              <w:jc w:val="both"/>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eastAsia="zh-CN"/>
              </w:rPr>
              <w:t>触电：公司专人负责对电箱进行检查和维保，</w:t>
            </w:r>
            <w:r>
              <w:rPr>
                <w:rFonts w:hint="eastAsia" w:asciiTheme="minorEastAsia" w:hAnsiTheme="minorEastAsia" w:eastAsiaTheme="minorEastAsia" w:cstheme="minorEastAsia"/>
                <w:b w:val="0"/>
                <w:bCs/>
                <w:color w:val="auto"/>
                <w:sz w:val="21"/>
                <w:szCs w:val="21"/>
              </w:rPr>
              <w:t>电气线路防护</w:t>
            </w:r>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rPr>
              <w:t>措施到位。</w:t>
            </w:r>
          </w:p>
          <w:p>
            <w:pPr>
              <w:jc w:val="both"/>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机械伤害：车间悬挂操作规程，人员经过培训，设备定期保养</w:t>
            </w:r>
          </w:p>
          <w:p>
            <w:pPr>
              <w:jc w:val="both"/>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触电：电箱均有防触电标识，人员经过培训</w:t>
            </w:r>
          </w:p>
          <w:p>
            <w:pPr>
              <w:numPr>
                <w:ilvl w:val="0"/>
                <w:numId w:val="0"/>
              </w:numPr>
              <w:jc w:val="both"/>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提供人员社保清单：</w:t>
            </w:r>
          </w:p>
          <w:p>
            <w:pPr>
              <w:numPr>
                <w:ilvl w:val="0"/>
                <w:numId w:val="0"/>
              </w:numPr>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公司制定了安全生产责任属，制定了安全目标考核制定；</w:t>
            </w:r>
          </w:p>
          <w:p>
            <w:pPr>
              <w:numPr>
                <w:ilvl w:val="0"/>
                <w:numId w:val="0"/>
              </w:numPr>
              <w:jc w:val="both"/>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提供员工体检清单：</w:t>
            </w:r>
          </w:p>
          <w:p>
            <w:pPr>
              <w:widowControl w:val="0"/>
              <w:numPr>
                <w:ilvl w:val="0"/>
                <w:numId w:val="0"/>
              </w:numPr>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val="0"/>
                <w:bCs/>
                <w:color w:val="auto"/>
                <w:sz w:val="21"/>
                <w:szCs w:val="21"/>
                <w:lang w:val="en-US" w:eastAsia="zh-CN"/>
              </w:rPr>
              <w:t>提供员工个人防护清单</w:t>
            </w:r>
          </w:p>
        </w:tc>
        <w:tc>
          <w:tcPr>
            <w:tcW w:w="8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hint="eastAsia" w:cs="宋体"/>
                <w:lang w:val="en-US" w:eastAsia="zh-CN"/>
              </w:rPr>
            </w:pPr>
            <w:r>
              <w:rPr>
                <w:rFonts w:hint="eastAsia" w:asciiTheme="minorEastAsia" w:hAnsiTheme="minorEastAsia" w:eastAsiaTheme="minorEastAsia" w:cstheme="minorEastAsia"/>
                <w:sz w:val="21"/>
                <w:szCs w:val="21"/>
                <w:lang w:val="en-US" w:eastAsia="zh-CN"/>
              </w:rPr>
              <w:t>应急准备和响应</w:t>
            </w:r>
          </w:p>
        </w:tc>
        <w:tc>
          <w:tcPr>
            <w:tcW w:w="960" w:type="dxa"/>
            <w:vAlign w:val="top"/>
          </w:tcPr>
          <w:p>
            <w:pPr>
              <w:spacing w:line="280" w:lineRule="exact"/>
              <w:rPr>
                <w:rFonts w:hint="eastAsia"/>
                <w:lang w:val="en-US" w:eastAsia="zh-CN"/>
              </w:rPr>
            </w:pPr>
            <w:r>
              <w:rPr>
                <w:rFonts w:hint="eastAsia" w:asciiTheme="minorEastAsia" w:hAnsiTheme="minorEastAsia" w:eastAsiaTheme="minorEastAsia" w:cstheme="minorEastAsia"/>
                <w:sz w:val="21"/>
                <w:szCs w:val="21"/>
                <w:lang w:val="en-US" w:eastAsia="zh-CN"/>
              </w:rPr>
              <w:t>EO8.2</w:t>
            </w:r>
          </w:p>
        </w:tc>
        <w:tc>
          <w:tcPr>
            <w:tcW w:w="10704" w:type="dxa"/>
            <w:vAlign w:val="center"/>
          </w:tcPr>
          <w:p>
            <w:pPr>
              <w:rPr>
                <w:rFonts w:hint="eastAsia" w:asciiTheme="minorEastAsia" w:hAnsiTheme="minorEastAsia" w:eastAsiaTheme="minorEastAsia" w:cstheme="minorEastAsia"/>
                <w:sz w:val="21"/>
                <w:szCs w:val="21"/>
                <w:lang w:eastAsia="zh-CN"/>
              </w:rPr>
            </w:pPr>
            <w:r>
              <w:rPr>
                <w:rFonts w:hint="eastAsia" w:cs="宋体"/>
              </w:rPr>
              <w:t>策划有《应急准备与响应控制程序》，编制有《火灾事故应急预案》</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近一年没有发生火灾或未遂事件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有《消防应急演练》；</w:t>
            </w:r>
          </w:p>
          <w:p>
            <w:pPr>
              <w:pStyle w:val="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于</w:t>
            </w:r>
            <w:r>
              <w:rPr>
                <w:rFonts w:hint="eastAsia" w:cs="宋体"/>
              </w:rPr>
              <w:t>20</w:t>
            </w:r>
            <w:r>
              <w:rPr>
                <w:rFonts w:hint="eastAsia" w:cs="宋体"/>
                <w:lang w:val="en-US" w:eastAsia="zh-CN"/>
              </w:rPr>
              <w:t>20</w:t>
            </w:r>
            <w:r>
              <w:rPr>
                <w:rFonts w:hint="eastAsia" w:cs="宋体"/>
              </w:rPr>
              <w:t>年01月</w:t>
            </w:r>
            <w:r>
              <w:rPr>
                <w:rFonts w:hint="eastAsia" w:cs="宋体"/>
                <w:lang w:val="en-US" w:eastAsia="zh-CN"/>
              </w:rPr>
              <w:t>12</w:t>
            </w:r>
            <w:r>
              <w:rPr>
                <w:rFonts w:hint="eastAsia" w:cs="宋体"/>
              </w:rPr>
              <w:t>日</w:t>
            </w:r>
            <w:r>
              <w:rPr>
                <w:rFonts w:hint="eastAsia" w:asciiTheme="minorEastAsia" w:hAnsiTheme="minorEastAsia" w:eastAsiaTheme="minorEastAsia" w:cstheme="minorEastAsia"/>
                <w:sz w:val="21"/>
                <w:szCs w:val="21"/>
              </w:rPr>
              <w:t>进行了火灾演练，</w:t>
            </w:r>
            <w:r>
              <w:rPr>
                <w:rFonts w:hint="eastAsia" w:asciiTheme="minorEastAsia" w:hAnsiTheme="minorEastAsia" w:eastAsiaTheme="minorEastAsia" w:cstheme="minorEastAsia"/>
                <w:sz w:val="21"/>
                <w:szCs w:val="21"/>
                <w:lang w:val="en-US" w:eastAsia="zh-CN"/>
              </w:rPr>
              <w:t>全体人员</w:t>
            </w:r>
            <w:r>
              <w:rPr>
                <w:rFonts w:hint="eastAsia" w:asciiTheme="minorEastAsia" w:hAnsiTheme="minorEastAsia" w:eastAsiaTheme="minorEastAsia" w:cstheme="minorEastAsia"/>
                <w:sz w:val="21"/>
                <w:szCs w:val="21"/>
              </w:rPr>
              <w:t>参加；有《演练记录》总结</w:t>
            </w:r>
            <w:r>
              <w:rPr>
                <w:rFonts w:hint="eastAsia" w:asciiTheme="minorEastAsia" w:hAnsiTheme="minorEastAsia" w:eastAsiaTheme="minorEastAsia" w:cstheme="minorEastAsia"/>
                <w:sz w:val="21"/>
                <w:szCs w:val="21"/>
                <w:lang w:eastAsia="zh-CN"/>
              </w:rPr>
              <w:t>；</w:t>
            </w:r>
          </w:p>
          <w:p>
            <w:pPr>
              <w:pStyle w:val="2"/>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sz w:val="21"/>
                <w:szCs w:val="21"/>
                <w:lang w:val="en-US" w:eastAsia="zh-CN"/>
              </w:rPr>
              <w:t>预案基本合理，不需要修订。</w:t>
            </w:r>
          </w:p>
        </w:tc>
        <w:tc>
          <w:tcPr>
            <w:tcW w:w="885" w:type="dxa"/>
          </w:tcPr>
          <w:p/>
        </w:tc>
      </w:tr>
    </w:tbl>
    <w:p>
      <w:r>
        <w:ptab w:relativeTo="margin" w:alignment="center" w:leader="none"/>
      </w:r>
    </w:p>
    <w:p/>
    <w:p/>
    <w:p>
      <w:pPr>
        <w:pStyle w:val="5"/>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20" w:firstLineChars="400"/>
      <w:jc w:val="left"/>
    </w:pPr>
    <w:r>
      <w:pict>
        <v:shape id="_x0000_s2049" o:spid="_x0000_s2049"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tentative="0">
      <w:start w:val="1"/>
      <w:numFmt w:val="lowerLetter"/>
      <w:lvlText w:val="%1)"/>
      <w:lvlJc w:val="left"/>
      <w:pPr>
        <w:tabs>
          <w:tab w:val="left" w:pos="851"/>
        </w:tabs>
        <w:ind w:left="851" w:hanging="36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C2E6F1B"/>
    <w:rsid w:val="0D515B78"/>
    <w:rsid w:val="12D56EF8"/>
    <w:rsid w:val="15D5111F"/>
    <w:rsid w:val="18463D94"/>
    <w:rsid w:val="1E6E0386"/>
    <w:rsid w:val="21B24DA2"/>
    <w:rsid w:val="222F2C37"/>
    <w:rsid w:val="23FB4A2D"/>
    <w:rsid w:val="270E03C9"/>
    <w:rsid w:val="32830A0F"/>
    <w:rsid w:val="3791010D"/>
    <w:rsid w:val="3FE90914"/>
    <w:rsid w:val="43BA0F0B"/>
    <w:rsid w:val="4E021FA4"/>
    <w:rsid w:val="55A11C9B"/>
    <w:rsid w:val="56A63C42"/>
    <w:rsid w:val="5E04123A"/>
    <w:rsid w:val="5E644FC1"/>
    <w:rsid w:val="60C951B3"/>
    <w:rsid w:val="6747612C"/>
    <w:rsid w:val="69816098"/>
    <w:rsid w:val="6BBA46B5"/>
    <w:rsid w:val="6D2D7219"/>
    <w:rsid w:val="7BDC09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adjustRightInd w:val="0"/>
      <w:snapToGrid w:val="0"/>
      <w:spacing w:line="440" w:lineRule="atLeast"/>
    </w:pPr>
    <w:rPr>
      <w:snapToGrid w:val="0"/>
      <w:kern w:val="0"/>
      <w:sz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qFormat/>
    <w:uiPriority w:val="99"/>
    <w:rPr>
      <w:rFonts w:ascii="Times New Roman" w:hAnsi="Times New Roman" w:eastAsia="宋体"/>
      <w:color w:val="auto"/>
      <w:spacing w:val="0"/>
      <w:w w:val="100"/>
      <w:position w:val="0"/>
      <w:sz w:val="21"/>
      <w:u w:val="none"/>
      <w:vertAlign w:val="baseline"/>
    </w:rPr>
  </w:style>
  <w:style w:type="character" w:customStyle="1" w:styleId="10">
    <w:name w:val="页眉 Char"/>
    <w:basedOn w:val="8"/>
    <w:link w:val="6"/>
    <w:uiPriority w:val="99"/>
    <w:rPr>
      <w:rFonts w:ascii="Times New Roman" w:hAnsi="Times New Roman" w:eastAsia="宋体" w:cs="Times New Roman"/>
      <w:sz w:val="18"/>
      <w:szCs w:val="18"/>
    </w:rPr>
  </w:style>
  <w:style w:type="character" w:customStyle="1" w:styleId="11">
    <w:name w:val="页脚 Char"/>
    <w:basedOn w:val="8"/>
    <w:link w:val="5"/>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2</TotalTime>
  <ScaleCrop>false</ScaleCrop>
  <LinksUpToDate>false</LinksUpToDate>
  <CharactersWithSpaces>100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2020-06-20T23:47:30Z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