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0" w:name="Q勾选"/>
      <w:bookmarkStart w:id="1" w:name="勾选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■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QMS  </w:t>
      </w:r>
      <w:bookmarkStart w:id="2" w:name="E勾选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■</w:t>
      </w:r>
      <w:bookmarkEnd w:id="2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EMS  </w:t>
      </w:r>
      <w:bookmarkStart w:id="3" w:name="S勾选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■</w:t>
      </w:r>
      <w:bookmarkEnd w:id="3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70"/>
        <w:gridCol w:w="1460"/>
        <w:gridCol w:w="2235"/>
        <w:gridCol w:w="1691"/>
        <w:gridCol w:w="18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受审核方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bookmarkStart w:id="4" w:name="组织名称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北京太合集佳家具有限公司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项目代码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bookmarkStart w:id="5" w:name="专业代码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Q：23.01.01;23.01.04;34.05.00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E：23.01.01;23.01.04;34.05.00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O：23.01.01;23.01.04;34.05.00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教师姓名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王志慧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E:23.01.01,23.01.04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O:23.01.01,23.01.04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培训地点</w:t>
            </w: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  <w:t>远程会议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朱晓丽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Q:23.01.04,34.05.00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E:34.05.00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:34.05.00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策划了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产品实现过程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服务流程：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产品开发流程：客户需求--立项---方案设计--产品设计出图-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样品委托加工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送三方检验--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改进--客户确认--客户验收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--委托加工（批量生产）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特殊过程的控制/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委托加工过程需确认过程：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焊接、喷涂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工序，制定了“特殊过程评审和批准准则”，并对人员、设备及有关装置、方法程序等进行了能力认定。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关键过程：设计、委托加工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编制了《环境因素识别与评价控制程序》，符合标准要求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提供《环境因素辨识评价一览表》，包括固废排放、火灾、原材料损耗、废气排放、噪声排放等。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可以提供《重要环境因素清单》，其中重要环境因素：固体废弃物排放、火灾的发生，评价准确。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危险源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辨识评价一览表》，涉及本部门的危险源包括：使用电器不当造成触电，搬运货物造成的砸伤，吸烟乱扔烟头导致火灾，上下班途中交通危险，电器短路或使用时间过长散热不良，相关方进厂驾驶员违章驾驶、高空坠落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用LEC法对识别的危险源进行评价，本部门不可接受风险火灾、触电，评价基本准确。。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对委托加工方危险源识别，识别重要危险源为：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火灾、触电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评价基本合理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《中华人民共和国著作权法》《中华人民共和国合同法》《中华人民共和国消费者权益保护法》QB/T 2280-2016办公家具 办公椅GB/T 14532-2017办公家具 木制柜、架GB 24820-2009实验室家具通用技术条件GB/T 3324-2017木家具通用技术条件GB/T 3325-2017金属家具通用技术条件等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查产品的型式检验报告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snapToGrid w:val="0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填表人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专业人员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)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王志慧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审核组长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王志慧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日期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2020年5月17日</w:t>
      </w:r>
    </w:p>
    <w:p>
      <w:pPr>
        <w:snapToGrid w:val="0"/>
        <w:rPr>
          <w:rFonts w:hint="eastAsia" w:asciiTheme="minorEastAsia" w:hAnsiTheme="minorEastAsia" w:eastAsiaTheme="minorEastAsia" w:cstheme="minorEastAsia"/>
          <w:b/>
          <w:spacing w:val="-6"/>
          <w:sz w:val="21"/>
          <w:szCs w:val="21"/>
        </w:rPr>
      </w:pPr>
    </w:p>
    <w:p>
      <w:pPr>
        <w:snapToGrid w:val="0"/>
        <w:rPr>
          <w:rFonts w:hint="eastAsia" w:asciiTheme="minorEastAsia" w:hAnsiTheme="minorEastAsia" w:eastAsiaTheme="minorEastAsia" w:cstheme="minorEastAsia"/>
          <w:b/>
          <w:spacing w:val="-6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pacing w:val="-6"/>
          <w:sz w:val="21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spacing w:before="120" w:beforeLines="50" w:line="360" w:lineRule="exact"/>
        <w:jc w:val="both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■QMS  ■EMS  ■OHSMS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70"/>
        <w:gridCol w:w="1460"/>
        <w:gridCol w:w="2235"/>
        <w:gridCol w:w="1691"/>
        <w:gridCol w:w="18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受审核方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北京太合集佳家具有限公司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专业小类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项目代码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Q：23.01.01;23.01.04;34.05.00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E：23.01.01;23.01.04;34.05.00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O：23.01.01;23.01.04;34.05.00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教师姓名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朱晓丽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</w:t>
            </w:r>
          </w:p>
        </w:tc>
        <w:tc>
          <w:tcPr>
            <w:tcW w:w="223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Q:23.01.04,34.05.00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E:34.05.00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:34.05.00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培训地点</w:t>
            </w:r>
          </w:p>
        </w:tc>
        <w:tc>
          <w:tcPr>
            <w:tcW w:w="18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Q:23.01.01,23.01.04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E:23.01.01,23.01.04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专家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23.01.01,23.01.04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生产工艺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策划了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产品实现过程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服务流程：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产品开发流程：客户需求--立项---方案设计--产品设计出图-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样品委托加工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送三方检验--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改进--客户确认--客户验收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--委托加工（批量生产）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生产过程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特殊过程的控制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委托加工过程需确认过程：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焊接、喷涂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工序，制定了“特殊过程评审和批准准则”，并对人员、设备及有关装置、方法程序等进行了能力认定。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关键过程：设计、委托加工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提供《环境因素辨识评价一览表》，其中涉及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包括固废废弃、包装箱的废弃、意外火灾、原材料损耗、资源的消耗等。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可以提供《重要环境因素清单》，其中涉及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的有：火灾发生、固废排放。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危险源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辨识评价一览表》，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涉及本部门的危险源包括：使用电器不当造成触电，搬运货物造成的砸伤，吸烟乱扔烟头导致火灾，上下班途中交通危险，电器短路或使用时间过长散热不良，相关方进厂驾驶员违章驾驶、高空坠落。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用LEC法对识别的危险源进行评价，本部门不可接受风险火灾、触电，评价基本准确。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对委托加工方危险源识别，识别重要危险源为：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火灾、触电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评价基本合理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《中华人民共和国著作权法》《中华人民共和国合同法》《中华人民共和国消费者权益保护法》QB/T 2280-2016办公家具 办公椅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GB/T 14532-2017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办公家具 木制柜、架GB 24820-2009实验室家具通用技术条件GB/T 3324-2017木家具通用技术条件GB/T 3325-2017金属家具通用技术条件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检验和试验项目及要求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如有型式试验要求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要进行说明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  <w:t>未提供产品的型式检验报告，已开不符合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snapToGrid w:val="0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填表人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专业人员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)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朱晓丽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审核组长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王志慧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日期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2020年5月17日</w:t>
      </w:r>
    </w:p>
    <w:p>
      <w:pPr>
        <w:snapToGrid w:val="0"/>
        <w:rPr>
          <w:rFonts w:hint="eastAsia" w:asciiTheme="minorEastAsia" w:hAnsiTheme="minorEastAsia" w:eastAsiaTheme="minorEastAsia" w:cstheme="minorEastAsia"/>
          <w:b/>
          <w:spacing w:val="-6"/>
          <w:sz w:val="21"/>
          <w:szCs w:val="21"/>
        </w:rPr>
      </w:pPr>
    </w:p>
    <w:p>
      <w:pPr>
        <w:snapToGrid w:val="0"/>
        <w:rPr>
          <w:rFonts w:hint="eastAsia" w:asciiTheme="minorEastAsia" w:hAnsiTheme="minorEastAsia" w:eastAsiaTheme="minorEastAsia" w:cstheme="minorEastAsia"/>
          <w:b/>
          <w:spacing w:val="-6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pacing w:val="-6"/>
          <w:sz w:val="21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b/>
          <w:spacing w:val="-6"/>
          <w:sz w:val="21"/>
          <w:szCs w:val="21"/>
        </w:rPr>
        <w:t>如有其他培训内容或空格不够可另加附页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924406"/>
    <w:rsid w:val="03717F51"/>
    <w:rsid w:val="083723E4"/>
    <w:rsid w:val="095F5D70"/>
    <w:rsid w:val="0C060AF6"/>
    <w:rsid w:val="0DF46CBA"/>
    <w:rsid w:val="112056A2"/>
    <w:rsid w:val="15553AC9"/>
    <w:rsid w:val="16741556"/>
    <w:rsid w:val="175B796E"/>
    <w:rsid w:val="29A91B1C"/>
    <w:rsid w:val="2BFD3569"/>
    <w:rsid w:val="36210904"/>
    <w:rsid w:val="3739562B"/>
    <w:rsid w:val="37936563"/>
    <w:rsid w:val="3833196C"/>
    <w:rsid w:val="3E7F1E57"/>
    <w:rsid w:val="42D261AB"/>
    <w:rsid w:val="451F479D"/>
    <w:rsid w:val="46977238"/>
    <w:rsid w:val="4AAE0325"/>
    <w:rsid w:val="4E8C158E"/>
    <w:rsid w:val="56CD5B5D"/>
    <w:rsid w:val="570F567F"/>
    <w:rsid w:val="5D90385A"/>
    <w:rsid w:val="60610382"/>
    <w:rsid w:val="6145421A"/>
    <w:rsid w:val="65047F08"/>
    <w:rsid w:val="6EB12E42"/>
    <w:rsid w:val="73E328E6"/>
    <w:rsid w:val="74146EAC"/>
    <w:rsid w:val="77CC2E16"/>
    <w:rsid w:val="7ED51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2020-06-21T00:10:19Z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