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河北汇康日用品有限公司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04.04.05,14.02.04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2024年05月18日 上午至2024年05月19日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河北省石家庄市元氏县河北元氏经济开发区南区天山路路南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河北省石家庄市元氏县河北元氏经济开发区南区天山路路南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