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德阳市泰山食品有限责任公司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03.01.01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03.01.01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生猪采购-宰前检疫-淋浴、电麻致晕-刺杀放血-清洗-烫毛-吊挂-头部检疫-燎毛-雕圈-开膛-体表检验-取内脏-内脏检验-寄生虫检验-劈半-胴体检验-复检盖章(肉品检验合格章、检疫合格章)</w:t>
            </w:r>
            <w:bookmarkStart w:id="6" w:name="_GoBack"/>
            <w:bookmarkEnd w:id="6"/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特殊过程：烫毛过程；关键过程：雕肛、宰前检疫、宰后检疫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控制措施：过程确认、烫毛操作流程。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中华人民共和国合同法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中华人民共和国产品质量法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中华人民共和国安全生产法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中华人民共和国食品安全法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鲜、冻猪肉及猪副产品 第3部分：分部位分割猪肉GB/T 9959.3-2019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食品安全国家标准 畜禽屠宰加工卫生规范GB 12694-2016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畜禽屠宰操作规程 生猪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GB/T 17236-2019等。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检验和试验项目及要求</w:t>
            </w:r>
            <w:r>
              <w:rPr>
                <w:b/>
                <w:sz w:val="20"/>
                <w:highlight w:val="none"/>
              </w:rPr>
              <w:t>(</w:t>
            </w:r>
            <w:r>
              <w:rPr>
                <w:rFonts w:hint="eastAsia"/>
                <w:b/>
                <w:sz w:val="20"/>
                <w:highlight w:val="none"/>
              </w:rPr>
              <w:t>如有型式试验要求</w:t>
            </w:r>
            <w:r>
              <w:rPr>
                <w:b/>
                <w:sz w:val="20"/>
                <w:highlight w:val="none"/>
              </w:rPr>
              <w:t>,</w:t>
            </w:r>
            <w:r>
              <w:rPr>
                <w:rFonts w:hint="eastAsia"/>
                <w:b/>
                <w:sz w:val="20"/>
                <w:highlight w:val="none"/>
              </w:rPr>
              <w:t>要进行说明</w:t>
            </w:r>
            <w:r>
              <w:rPr>
                <w:b/>
                <w:sz w:val="20"/>
                <w:highlight w:val="none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提供非洲猪瘟血清检查报告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填表人(专业人员)：</w:t>
      </w:r>
      <w:r>
        <w:rPr>
          <w:rFonts w:hint="eastAsia" w:ascii="宋体"/>
          <w:b/>
          <w:sz w:val="22"/>
          <w:szCs w:val="22"/>
          <w:lang w:val="en-US" w:eastAsia="zh-CN"/>
        </w:rPr>
        <w:t>冉娟</w:t>
      </w:r>
      <w:r>
        <w:rPr>
          <w:rFonts w:hint="eastAsia" w:ascii="宋体"/>
          <w:b/>
          <w:sz w:val="22"/>
          <w:szCs w:val="22"/>
        </w:rPr>
        <w:t xml:space="preserve"> 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2020.05.10</w:t>
      </w:r>
      <w:r>
        <w:rPr>
          <w:rFonts w:hint="eastAsia" w:ascii="宋体"/>
          <w:b/>
          <w:sz w:val="22"/>
          <w:szCs w:val="22"/>
        </w:rPr>
        <w:t xml:space="preserve">         审核组长： 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2020.05.10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F962F8"/>
    <w:rsid w:val="03C57222"/>
    <w:rsid w:val="047843FB"/>
    <w:rsid w:val="068E33F5"/>
    <w:rsid w:val="06AC12A2"/>
    <w:rsid w:val="072E2CD3"/>
    <w:rsid w:val="0A6C6A8A"/>
    <w:rsid w:val="104D1484"/>
    <w:rsid w:val="15F44D7D"/>
    <w:rsid w:val="16DA7A41"/>
    <w:rsid w:val="1F6B6145"/>
    <w:rsid w:val="22CB0812"/>
    <w:rsid w:val="2DEF7B3F"/>
    <w:rsid w:val="30271F9F"/>
    <w:rsid w:val="313108A2"/>
    <w:rsid w:val="32AA2676"/>
    <w:rsid w:val="36A00BA5"/>
    <w:rsid w:val="38AA5B3B"/>
    <w:rsid w:val="3C05337D"/>
    <w:rsid w:val="4B8E6454"/>
    <w:rsid w:val="4C8F7260"/>
    <w:rsid w:val="50D75353"/>
    <w:rsid w:val="50E37F9D"/>
    <w:rsid w:val="57A8157A"/>
    <w:rsid w:val="5CCE74A2"/>
    <w:rsid w:val="5DA462F8"/>
    <w:rsid w:val="5F7949D8"/>
    <w:rsid w:val="5FB001C4"/>
    <w:rsid w:val="604304BA"/>
    <w:rsid w:val="625402EB"/>
    <w:rsid w:val="63E00D40"/>
    <w:rsid w:val="69477453"/>
    <w:rsid w:val="6AEA3305"/>
    <w:rsid w:val="6C1A4458"/>
    <w:rsid w:val="6E4D07D8"/>
    <w:rsid w:val="6F874F0C"/>
    <w:rsid w:val="70D83806"/>
    <w:rsid w:val="717560B9"/>
    <w:rsid w:val="719F7D51"/>
    <w:rsid w:val="71B3530B"/>
    <w:rsid w:val="791732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40" w:after="40"/>
    </w:pPr>
    <w:rPr>
      <w:szCs w:val="20"/>
    </w:r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qq</cp:lastModifiedBy>
  <dcterms:modified xsi:type="dcterms:W3CDTF">2020-05-29T04:53:51Z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