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阿拉善左旗东兴工贸有限责任公司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10350-2024-QEO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内蒙古自治区阿拉善盟经济技术开发区乌斯太镇前进路北侧星火路西侧</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内蒙古自治区阿拉善盟经济技术开发区乌斯太镇前进路北侧星火路西侧</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付韬</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13029590713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13029590713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Q:30,E:30,O:30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2024年05月21日 下午至2024年05月26日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Q:2.5,E:2.5,O:3</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rFonts w:hint="eastAsia"/>
                <w:sz w:val="21"/>
                <w:szCs w:val="21"/>
              </w:rPr>
            </w:pPr>
            <w:bookmarkStart w:id="26" w:name="审核范围"/>
            <w:r>
              <w:rPr>
                <w:sz w:val="21"/>
                <w:szCs w:val="21"/>
              </w:rPr>
              <w:t>Q：</w:t>
            </w:r>
            <w:r>
              <w:rPr>
                <w:rFonts w:hint="eastAsia"/>
                <w:sz w:val="21"/>
                <w:szCs w:val="21"/>
              </w:rPr>
              <w:t>未认可：溶解乙炔生产；氮气、氩气、二氧化碳、氧气、液氧、标准混合气体的充装；危险货物道路运输(2类1项(乙炔)、2类2项(氧气、氮气、二氧化碳))；</w:t>
            </w:r>
          </w:p>
          <w:p>
            <w:pPr>
              <w:tabs>
                <w:tab w:val="left" w:pos="0"/>
              </w:tabs>
              <w:jc w:val="left"/>
              <w:rPr>
                <w:sz w:val="21"/>
                <w:szCs w:val="21"/>
              </w:rPr>
            </w:pPr>
            <w:r>
              <w:rPr>
                <w:rFonts w:hint="eastAsia"/>
                <w:sz w:val="21"/>
                <w:szCs w:val="21"/>
              </w:rPr>
              <w:t>认可</w:t>
            </w:r>
            <w:r>
              <w:rPr>
                <w:rFonts w:hint="eastAsia"/>
                <w:sz w:val="21"/>
                <w:szCs w:val="21"/>
                <w:lang w:eastAsia="zh-CN"/>
              </w:rPr>
              <w:t>：</w:t>
            </w:r>
            <w:r>
              <w:rPr>
                <w:rFonts w:hint="eastAsia"/>
                <w:sz w:val="21"/>
                <w:szCs w:val="21"/>
              </w:rPr>
              <w:t>氢</w:t>
            </w:r>
            <w:r>
              <w:rPr>
                <w:rFonts w:hint="eastAsia"/>
                <w:sz w:val="21"/>
                <w:szCs w:val="21"/>
                <w:lang w:val="en-US" w:eastAsia="zh-CN"/>
              </w:rPr>
              <w:t>气</w:t>
            </w:r>
            <w:r>
              <w:rPr>
                <w:rFonts w:hint="eastAsia"/>
                <w:sz w:val="21"/>
                <w:szCs w:val="21"/>
              </w:rPr>
              <w:t>(无储存)、氦气(无储存)、一氧化碳(无储存)、六氟化硫(无储存)、丙烷(无储存)、甲烷(无储存)的销售</w:t>
            </w:r>
            <w:r>
              <w:rPr>
                <w:sz w:val="21"/>
                <w:szCs w:val="21"/>
              </w:rPr>
              <w:t>认可：氢(无储存)、一氧化碳(无储存)、甲烷(无储存)、丙烷(无储存)、六氟化硫(无储存)的销售</w:t>
            </w:r>
          </w:p>
          <w:p>
            <w:pPr>
              <w:tabs>
                <w:tab w:val="left" w:pos="0"/>
              </w:tabs>
              <w:jc w:val="left"/>
              <w:rPr>
                <w:sz w:val="21"/>
                <w:szCs w:val="21"/>
              </w:rPr>
            </w:pPr>
            <w:r>
              <w:rPr>
                <w:sz w:val="21"/>
                <w:szCs w:val="21"/>
              </w:rPr>
              <w:t>E：溶解乙炔生产；</w:t>
            </w:r>
            <w:r>
              <w:rPr>
                <w:rFonts w:hint="eastAsia" w:ascii="Times New Roman" w:hAnsi="Times New Roman" w:eastAsia="宋体" w:cs="Times New Roman"/>
                <w:color w:val="auto"/>
                <w:sz w:val="21"/>
                <w:szCs w:val="21"/>
              </w:rPr>
              <w:t>氮气、氩气、二氧化碳、氧气</w:t>
            </w:r>
            <w:r>
              <w:rPr>
                <w:rFonts w:hint="eastAsia" w:ascii="Times New Roman" w:hAnsi="Times New Roman" w:eastAsia="宋体" w:cs="Times New Roman"/>
                <w:sz w:val="21"/>
                <w:szCs w:val="21"/>
                <w:lang w:val="en-US" w:eastAsia="zh-CN"/>
              </w:rPr>
              <w:t>、液氧</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标</w:t>
            </w:r>
            <w:r>
              <w:rPr>
                <w:rFonts w:hint="eastAsia" w:ascii="Times New Roman" w:hAnsi="Times New Roman" w:eastAsia="宋体" w:cs="Times New Roman"/>
                <w:sz w:val="21"/>
                <w:szCs w:val="21"/>
                <w:lang w:val="en-US" w:eastAsia="zh-CN"/>
              </w:rPr>
              <w:t>准混合气体</w:t>
            </w:r>
            <w:r>
              <w:rPr>
                <w:rFonts w:hint="eastAsia" w:ascii="Times New Roman" w:hAnsi="Times New Roman" w:eastAsia="宋体" w:cs="Times New Roman"/>
                <w:sz w:val="21"/>
                <w:szCs w:val="21"/>
              </w:rPr>
              <w:t>的充装</w:t>
            </w:r>
            <w:r>
              <w:rPr>
                <w:color w:val="auto"/>
                <w:sz w:val="21"/>
                <w:szCs w:val="21"/>
              </w:rPr>
              <w:t>；</w:t>
            </w:r>
            <w:r>
              <w:rPr>
                <w:sz w:val="21"/>
                <w:szCs w:val="21"/>
              </w:rPr>
              <w:t>氢</w:t>
            </w:r>
            <w:r>
              <w:rPr>
                <w:rFonts w:hint="eastAsia"/>
                <w:sz w:val="21"/>
                <w:szCs w:val="21"/>
                <w:lang w:val="en-US" w:eastAsia="zh-CN"/>
              </w:rPr>
              <w:t>气</w:t>
            </w:r>
            <w:r>
              <w:rPr>
                <w:sz w:val="21"/>
                <w:szCs w:val="21"/>
              </w:rPr>
              <w:t>(无储</w:t>
            </w:r>
            <w:r>
              <w:rPr>
                <w:color w:val="auto"/>
                <w:sz w:val="21"/>
                <w:szCs w:val="21"/>
              </w:rPr>
              <w:t>存)、</w:t>
            </w:r>
            <w:r>
              <w:rPr>
                <w:rFonts w:hint="eastAsia"/>
                <w:color w:val="auto"/>
                <w:sz w:val="21"/>
                <w:szCs w:val="21"/>
                <w:lang w:val="en-US" w:eastAsia="zh-CN"/>
              </w:rPr>
              <w:t>氦</w:t>
            </w:r>
            <w:r>
              <w:rPr>
                <w:rFonts w:hint="eastAsia" w:ascii="Times New Roman" w:hAnsi="Times New Roman" w:eastAsia="宋体" w:cs="Times New Roman"/>
                <w:color w:val="auto"/>
                <w:sz w:val="21"/>
                <w:szCs w:val="21"/>
              </w:rPr>
              <w:t>气</w:t>
            </w:r>
            <w:r>
              <w:rPr>
                <w:color w:val="auto"/>
                <w:sz w:val="21"/>
                <w:szCs w:val="21"/>
              </w:rPr>
              <w:t>(无储存)</w:t>
            </w:r>
            <w:r>
              <w:rPr>
                <w:rFonts w:hint="eastAsia"/>
                <w:color w:val="auto"/>
                <w:sz w:val="21"/>
                <w:szCs w:val="21"/>
                <w:lang w:eastAsia="zh-CN"/>
              </w:rPr>
              <w:t>、</w:t>
            </w:r>
            <w:r>
              <w:rPr>
                <w:color w:val="auto"/>
                <w:sz w:val="21"/>
                <w:szCs w:val="21"/>
              </w:rPr>
              <w:t>一氧化碳(</w:t>
            </w:r>
            <w:r>
              <w:rPr>
                <w:sz w:val="21"/>
                <w:szCs w:val="21"/>
              </w:rPr>
              <w:t>无储存)、六氟化硫(无储存)</w:t>
            </w:r>
            <w:r>
              <w:rPr>
                <w:rFonts w:hint="eastAsia"/>
                <w:sz w:val="21"/>
                <w:szCs w:val="21"/>
                <w:lang w:eastAsia="zh-CN"/>
              </w:rPr>
              <w:t>、</w:t>
            </w:r>
            <w:r>
              <w:rPr>
                <w:sz w:val="21"/>
                <w:szCs w:val="21"/>
              </w:rPr>
              <w:t>丙烷(无储存)、甲烷(无储存)的销售</w:t>
            </w:r>
            <w:r>
              <w:rPr>
                <w:rFonts w:hint="eastAsia"/>
                <w:sz w:val="21"/>
                <w:szCs w:val="21"/>
                <w:lang w:eastAsia="zh-CN"/>
              </w:rPr>
              <w:t>；</w:t>
            </w:r>
            <w:r>
              <w:rPr>
                <w:color w:val="auto"/>
                <w:sz w:val="21"/>
                <w:szCs w:val="21"/>
              </w:rPr>
              <w:t>危险货物道</w:t>
            </w:r>
            <w:r>
              <w:rPr>
                <w:sz w:val="21"/>
                <w:szCs w:val="21"/>
              </w:rPr>
              <w:t>路运输(2类1项(乙炔)、2类2项(氧气、氮气、二氧化碳))所涉及场所的相关环境管理活动</w:t>
            </w:r>
          </w:p>
          <w:p>
            <w:pPr>
              <w:pStyle w:val="11"/>
              <w:rPr>
                <w:sz w:val="21"/>
                <w:szCs w:val="21"/>
              </w:rPr>
            </w:pPr>
            <w:r>
              <w:rPr>
                <w:sz w:val="21"/>
                <w:szCs w:val="21"/>
              </w:rPr>
              <w:t>O：</w:t>
            </w:r>
            <w:bookmarkEnd w:id="26"/>
            <w:r>
              <w:rPr>
                <w:sz w:val="21"/>
                <w:szCs w:val="21"/>
              </w:rPr>
              <w:t>溶解乙炔生产；</w:t>
            </w:r>
            <w:r>
              <w:rPr>
                <w:rFonts w:hint="eastAsia" w:ascii="Times New Roman" w:hAnsi="Times New Roman" w:eastAsia="宋体" w:cs="Times New Roman"/>
                <w:color w:val="auto"/>
                <w:sz w:val="21"/>
                <w:szCs w:val="21"/>
              </w:rPr>
              <w:t>氮气、氩气、二氧化碳、氧气</w:t>
            </w:r>
            <w:r>
              <w:rPr>
                <w:rFonts w:hint="eastAsia" w:ascii="Times New Roman" w:hAnsi="Times New Roman" w:eastAsia="宋体" w:cs="Times New Roman"/>
                <w:sz w:val="21"/>
                <w:szCs w:val="21"/>
                <w:lang w:val="en-US" w:eastAsia="zh-CN"/>
              </w:rPr>
              <w:t>、液氧</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标</w:t>
            </w:r>
            <w:r>
              <w:rPr>
                <w:rFonts w:hint="eastAsia" w:ascii="Times New Roman" w:hAnsi="Times New Roman" w:eastAsia="宋体" w:cs="Times New Roman"/>
                <w:sz w:val="21"/>
                <w:szCs w:val="21"/>
                <w:lang w:val="en-US" w:eastAsia="zh-CN"/>
              </w:rPr>
              <w:t>准混合气体</w:t>
            </w:r>
            <w:r>
              <w:rPr>
                <w:rFonts w:hint="eastAsia" w:ascii="Times New Roman" w:hAnsi="Times New Roman" w:eastAsia="宋体" w:cs="Times New Roman"/>
                <w:sz w:val="21"/>
                <w:szCs w:val="21"/>
              </w:rPr>
              <w:t>的充装</w:t>
            </w:r>
            <w:r>
              <w:rPr>
                <w:color w:val="auto"/>
                <w:sz w:val="21"/>
                <w:szCs w:val="21"/>
              </w:rPr>
              <w:t>；</w:t>
            </w:r>
            <w:r>
              <w:rPr>
                <w:sz w:val="21"/>
                <w:szCs w:val="21"/>
              </w:rPr>
              <w:t>氢</w:t>
            </w:r>
            <w:r>
              <w:rPr>
                <w:rFonts w:hint="eastAsia"/>
                <w:sz w:val="21"/>
                <w:szCs w:val="21"/>
                <w:lang w:val="en-US" w:eastAsia="zh-CN"/>
              </w:rPr>
              <w:t>气</w:t>
            </w:r>
            <w:bookmarkStart w:id="31" w:name="_GoBack"/>
            <w:bookmarkEnd w:id="31"/>
            <w:r>
              <w:rPr>
                <w:sz w:val="21"/>
                <w:szCs w:val="21"/>
              </w:rPr>
              <w:t>(无储</w:t>
            </w:r>
            <w:r>
              <w:rPr>
                <w:color w:val="auto"/>
                <w:sz w:val="21"/>
                <w:szCs w:val="21"/>
              </w:rPr>
              <w:t>存)、</w:t>
            </w:r>
            <w:r>
              <w:rPr>
                <w:rFonts w:hint="eastAsia"/>
                <w:color w:val="auto"/>
                <w:sz w:val="21"/>
                <w:szCs w:val="21"/>
                <w:lang w:val="en-US" w:eastAsia="zh-CN"/>
              </w:rPr>
              <w:t>氦</w:t>
            </w:r>
            <w:r>
              <w:rPr>
                <w:rFonts w:hint="eastAsia" w:ascii="Times New Roman" w:hAnsi="Times New Roman" w:eastAsia="宋体" w:cs="Times New Roman"/>
                <w:color w:val="auto"/>
                <w:sz w:val="21"/>
                <w:szCs w:val="21"/>
              </w:rPr>
              <w:t>气</w:t>
            </w:r>
            <w:r>
              <w:rPr>
                <w:color w:val="auto"/>
                <w:sz w:val="21"/>
                <w:szCs w:val="21"/>
              </w:rPr>
              <w:t>(无储存)</w:t>
            </w:r>
            <w:r>
              <w:rPr>
                <w:rFonts w:hint="eastAsia"/>
                <w:color w:val="auto"/>
                <w:sz w:val="21"/>
                <w:szCs w:val="21"/>
                <w:lang w:eastAsia="zh-CN"/>
              </w:rPr>
              <w:t>、</w:t>
            </w:r>
            <w:r>
              <w:rPr>
                <w:color w:val="auto"/>
                <w:sz w:val="21"/>
                <w:szCs w:val="21"/>
              </w:rPr>
              <w:t>一氧化碳(</w:t>
            </w:r>
            <w:r>
              <w:rPr>
                <w:sz w:val="21"/>
                <w:szCs w:val="21"/>
              </w:rPr>
              <w:t>无储存)、六氟化硫(无储存)</w:t>
            </w:r>
            <w:r>
              <w:rPr>
                <w:rFonts w:hint="eastAsia"/>
                <w:sz w:val="21"/>
                <w:szCs w:val="21"/>
                <w:lang w:eastAsia="zh-CN"/>
              </w:rPr>
              <w:t>、</w:t>
            </w:r>
            <w:r>
              <w:rPr>
                <w:sz w:val="21"/>
                <w:szCs w:val="21"/>
              </w:rPr>
              <w:t>丙烷(无储存)、甲烷(无储存)的销售</w:t>
            </w:r>
            <w:r>
              <w:rPr>
                <w:rFonts w:hint="eastAsia"/>
                <w:sz w:val="21"/>
                <w:szCs w:val="21"/>
                <w:lang w:eastAsia="zh-CN"/>
              </w:rPr>
              <w:t>；</w:t>
            </w:r>
            <w:r>
              <w:rPr>
                <w:color w:val="auto"/>
                <w:sz w:val="21"/>
                <w:szCs w:val="21"/>
              </w:rPr>
              <w:t>危险货物道</w:t>
            </w:r>
            <w:r>
              <w:rPr>
                <w:sz w:val="21"/>
                <w:szCs w:val="21"/>
              </w:rPr>
              <w:t>路运输(2类1项(乙炔)、2类2项(氧气、氮气、二氧化碳))所涉及场所的相关职业健康安全管理活动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Q：12.01.01;29.11.05;31.04.01;31.13.05</w:t>
            </w:r>
          </w:p>
          <w:p>
            <w:pPr>
              <w:tabs>
                <w:tab w:val="left" w:pos="0"/>
              </w:tabs>
              <w:rPr>
                <w:sz w:val="21"/>
                <w:szCs w:val="21"/>
              </w:rPr>
            </w:pPr>
            <w:r>
              <w:rPr>
                <w:sz w:val="21"/>
                <w:szCs w:val="21"/>
              </w:rPr>
              <w:t>E：12.01.01;29.11.05;31.04.01;31.13.05</w:t>
            </w:r>
          </w:p>
          <w:p>
            <w:pPr>
              <w:tabs>
                <w:tab w:val="left" w:pos="0"/>
              </w:tabs>
              <w:rPr>
                <w:sz w:val="21"/>
                <w:szCs w:val="21"/>
              </w:rPr>
            </w:pPr>
            <w:r>
              <w:rPr>
                <w:sz w:val="21"/>
                <w:szCs w:val="21"/>
              </w:rPr>
              <w:t>O：12.01.01;29.11.05A;31.04.01;31.13.05</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明利红</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2023-N1QMS-4093634</w:t>
            </w:r>
          </w:p>
          <w:p>
            <w:pPr>
              <w:ind w:left="117"/>
              <w:jc w:val="center"/>
              <w:rPr>
                <w:sz w:val="21"/>
                <w:szCs w:val="21"/>
              </w:rPr>
            </w:pPr>
            <w:r>
              <w:rPr>
                <w:sz w:val="21"/>
                <w:szCs w:val="21"/>
              </w:rPr>
              <w:t>2021-N1EMS-3093634</w:t>
            </w:r>
          </w:p>
          <w:p>
            <w:pPr>
              <w:ind w:left="117"/>
              <w:jc w:val="center"/>
              <w:rPr>
                <w:sz w:val="21"/>
                <w:szCs w:val="21"/>
              </w:rPr>
            </w:pPr>
            <w:r>
              <w:rPr>
                <w:sz w:val="21"/>
                <w:szCs w:val="21"/>
              </w:rPr>
              <w:t>2022-N1OHSMS-3093634</w:t>
            </w:r>
          </w:p>
        </w:tc>
        <w:tc>
          <w:tcPr>
            <w:tcW w:w="3684" w:type="dxa"/>
            <w:gridSpan w:val="9"/>
            <w:vAlign w:val="center"/>
          </w:tcPr>
          <w:p>
            <w:pPr>
              <w:jc w:val="center"/>
              <w:rPr>
                <w:sz w:val="21"/>
                <w:szCs w:val="21"/>
              </w:rPr>
            </w:pPr>
            <w:r>
              <w:rPr>
                <w:sz w:val="21"/>
                <w:szCs w:val="21"/>
              </w:rPr>
              <w:t>Q:12.01.01,29.11.05,31.04.01,31.13.05</w:t>
            </w:r>
          </w:p>
          <w:p>
            <w:pPr>
              <w:jc w:val="center"/>
              <w:rPr>
                <w:sz w:val="21"/>
                <w:szCs w:val="21"/>
              </w:rPr>
            </w:pPr>
            <w:r>
              <w:rPr>
                <w:sz w:val="21"/>
                <w:szCs w:val="21"/>
              </w:rPr>
              <w:t>E:12.01.01,29.11.05,31.04.01,31.13.05</w:t>
            </w:r>
          </w:p>
          <w:p>
            <w:pPr>
              <w:jc w:val="center"/>
              <w:rPr>
                <w:sz w:val="21"/>
                <w:szCs w:val="21"/>
              </w:rPr>
            </w:pPr>
            <w:r>
              <w:rPr>
                <w:sz w:val="21"/>
                <w:szCs w:val="21"/>
              </w:rPr>
              <w:t>O:12.01.01,</w:t>
            </w:r>
            <w:r>
              <w:rPr>
                <w:rFonts w:hint="eastAsia"/>
                <w:sz w:val="21"/>
                <w:szCs w:val="21"/>
                <w:lang w:val="en-US" w:eastAsia="zh-CN"/>
              </w:rPr>
              <w:t>29.11.05A</w:t>
            </w:r>
            <w:r>
              <w:rPr>
                <w:sz w:val="21"/>
                <w:szCs w:val="21"/>
              </w:rPr>
              <w:t>,31.04.01,31.13.05</w:t>
            </w:r>
          </w:p>
        </w:tc>
        <w:tc>
          <w:tcPr>
            <w:tcW w:w="1560" w:type="dxa"/>
            <w:gridSpan w:val="2"/>
            <w:vAlign w:val="center"/>
          </w:tcPr>
          <w:p>
            <w:pPr>
              <w:jc w:val="center"/>
              <w:rPr>
                <w:sz w:val="21"/>
                <w:szCs w:val="21"/>
              </w:rPr>
            </w:pPr>
            <w:r>
              <w:rPr>
                <w:sz w:val="21"/>
                <w:szCs w:val="21"/>
              </w:rPr>
              <w:t>13368090815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窦文杰</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2024-N1QMS-1395977</w:t>
            </w:r>
          </w:p>
          <w:p>
            <w:pPr>
              <w:ind w:left="117"/>
              <w:jc w:val="center"/>
              <w:rPr>
                <w:sz w:val="21"/>
                <w:szCs w:val="21"/>
              </w:rPr>
            </w:pPr>
            <w:r>
              <w:rPr>
                <w:sz w:val="21"/>
                <w:szCs w:val="21"/>
              </w:rPr>
              <w:t>2024-N1EMS-1395977</w:t>
            </w:r>
          </w:p>
          <w:p>
            <w:pPr>
              <w:ind w:left="117"/>
              <w:jc w:val="center"/>
              <w:rPr>
                <w:sz w:val="21"/>
                <w:szCs w:val="21"/>
              </w:rPr>
            </w:pPr>
            <w:r>
              <w:rPr>
                <w:sz w:val="21"/>
                <w:szCs w:val="21"/>
              </w:rPr>
              <w:t>2024-N1OHSMS-1395977</w:t>
            </w:r>
          </w:p>
        </w:tc>
        <w:tc>
          <w:tcPr>
            <w:tcW w:w="3684" w:type="dxa"/>
            <w:gridSpan w:val="9"/>
            <w:vAlign w:val="center"/>
          </w:tcPr>
          <w:p>
            <w:pPr>
              <w:jc w:val="center"/>
              <w:rPr>
                <w:sz w:val="21"/>
                <w:szCs w:val="21"/>
              </w:rPr>
            </w:pPr>
            <w:r>
              <w:rPr>
                <w:sz w:val="21"/>
                <w:szCs w:val="21"/>
              </w:rPr>
              <w:t>Q:29.11.05</w:t>
            </w:r>
          </w:p>
          <w:p>
            <w:pPr>
              <w:jc w:val="center"/>
              <w:rPr>
                <w:sz w:val="21"/>
                <w:szCs w:val="21"/>
              </w:rPr>
            </w:pPr>
            <w:r>
              <w:rPr>
                <w:sz w:val="21"/>
                <w:szCs w:val="21"/>
              </w:rPr>
              <w:t>E:29.11.05,31.13.05</w:t>
            </w:r>
          </w:p>
          <w:p>
            <w:pPr>
              <w:jc w:val="center"/>
              <w:rPr>
                <w:sz w:val="21"/>
                <w:szCs w:val="21"/>
              </w:rPr>
            </w:pPr>
            <w:r>
              <w:rPr>
                <w:sz w:val="21"/>
                <w:szCs w:val="21"/>
              </w:rPr>
              <w:t>O:29.11.05A,31.13.05</w:t>
            </w:r>
          </w:p>
        </w:tc>
        <w:tc>
          <w:tcPr>
            <w:tcW w:w="1560" w:type="dxa"/>
            <w:gridSpan w:val="2"/>
            <w:vAlign w:val="center"/>
          </w:tcPr>
          <w:p>
            <w:pPr>
              <w:jc w:val="center"/>
              <w:rPr>
                <w:sz w:val="21"/>
                <w:szCs w:val="21"/>
              </w:rPr>
            </w:pPr>
            <w:r>
              <w:rPr>
                <w:sz w:val="21"/>
                <w:szCs w:val="21"/>
              </w:rPr>
              <w:t>18369735071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2024-05-14</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1"/>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11"/>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4E805872"/>
    <w:rsid w:val="58194E5D"/>
    <w:rsid w:val="61BB0CA1"/>
    <w:rsid w:val="647D2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link w:val="18"/>
    <w:semiHidden/>
    <w:qFormat/>
    <w:uiPriority w:val="0"/>
    <w:pPr>
      <w:jc w:val="left"/>
    </w:pPr>
    <w:rPr>
      <w:sz w:val="21"/>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paragraph" w:customStyle="1" w:styleId="11">
    <w:name w:val="表格文字"/>
    <w:basedOn w:val="1"/>
    <w:autoRedefine/>
    <w:qFormat/>
    <w:uiPriority w:val="0"/>
    <w:pPr>
      <w:spacing w:before="25" w:after="25"/>
    </w:pPr>
    <w:rPr>
      <w:bCs/>
      <w:spacing w:val="10"/>
    </w:rPr>
  </w:style>
  <w:style w:type="character" w:customStyle="1" w:styleId="12">
    <w:name w:val="页眉 Char"/>
    <w:basedOn w:val="9"/>
    <w:link w:val="6"/>
    <w:autoRedefine/>
    <w:qFormat/>
    <w:uiPriority w:val="99"/>
    <w:rPr>
      <w:rFonts w:ascii="Times New Roman" w:hAnsi="Times New Roman" w:eastAsia="宋体" w:cs="Times New Roman"/>
      <w:sz w:val="18"/>
      <w:szCs w:val="18"/>
    </w:rPr>
  </w:style>
  <w:style w:type="character" w:customStyle="1" w:styleId="13">
    <w:name w:val="页脚 Char"/>
    <w:basedOn w:val="9"/>
    <w:link w:val="5"/>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6">
    <w:name w:val="Char Char1"/>
    <w:autoRedefine/>
    <w:qFormat/>
    <w:locked/>
    <w:uiPriority w:val="0"/>
    <w:rPr>
      <w:rFonts w:hint="eastAsia" w:ascii="宋体" w:hAnsi="Courier New" w:eastAsia="宋体"/>
      <w:kern w:val="2"/>
      <w:sz w:val="21"/>
      <w:lang w:val="en-US" w:eastAsia="zh-CN" w:bidi="ar-SA"/>
    </w:rPr>
  </w:style>
  <w:style w:type="paragraph" w:customStyle="1" w:styleId="17">
    <w:name w:val="Body 9pt"/>
    <w:basedOn w:val="1"/>
    <w:autoRedefine/>
    <w:qFormat/>
    <w:uiPriority w:val="0"/>
    <w:pPr>
      <w:spacing w:before="40" w:after="40"/>
    </w:pPr>
    <w:rPr>
      <w:rFonts w:eastAsia="Times New Roman"/>
      <w:sz w:val="18"/>
      <w:lang w:val="de-DE" w:eastAsia="de-DE"/>
    </w:rPr>
  </w:style>
  <w:style w:type="character" w:customStyle="1" w:styleId="18">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2024-05-22T01:07:26Z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