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0967-2022-QO-2024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2023-N1OHSMS-2257737</w:t>
            </w:r>
          </w:p>
          <w:p w:rsidR="00B92A60">
            <w:pPr>
              <w:spacing w:line="360" w:lineRule="auto"/>
              <w:jc w:val="center"/>
              <w:rPr>
                <w:b/>
                <w:szCs w:val="21"/>
              </w:rPr>
            </w:pPr>
            <w:r>
              <w:rPr>
                <w:b/>
                <w:szCs w:val="21"/>
              </w:rPr>
              <w:t>2022-N1EMS-2257737</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p w:rsidR="00B92A60">
            <w:pPr>
              <w:spacing w:line="360" w:lineRule="auto"/>
              <w:jc w:val="center"/>
              <w:rPr>
                <w:b/>
                <w:szCs w:val="21"/>
              </w:rPr>
            </w:pPr>
            <w:r>
              <w:rPr>
                <w:b/>
                <w:szCs w:val="21"/>
              </w:rPr>
              <w:t>E:23.01.01,23.01.04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2024-N1OHSMS-1287609</w:t>
            </w:r>
          </w:p>
          <w:p w:rsidR="00B92A60">
            <w:pPr>
              <w:spacing w:line="360" w:lineRule="auto"/>
              <w:jc w:val="center"/>
              <w:rPr>
                <w:b/>
                <w:szCs w:val="21"/>
              </w:rPr>
            </w:pPr>
            <w:r>
              <w:rPr>
                <w:b/>
                <w:szCs w:val="21"/>
              </w:rPr>
              <w:t>2022-N1EMS-1287609</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p w:rsidR="00B92A60">
            <w:pPr>
              <w:spacing w:line="360" w:lineRule="auto"/>
              <w:jc w:val="center"/>
              <w:rPr>
                <w:b/>
                <w:szCs w:val="21"/>
              </w:rPr>
            </w:pPr>
            <w:r>
              <w:rPr>
                <w:b/>
                <w:szCs w:val="21"/>
              </w:rPr>
              <w:t>E:23.01.01,23.01.04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质量管理体系,职业健康安全管理体系,环境管理体系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Q：GB/T19001-2016/ISO9001:2015,O：GB/T45001-2020 / ISO45001：2018,E：GB/T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2024年04月18日 上午至2024年04月19日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江西省赣州市南康区龙岭镇家具产业园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江西省赣州市南康区鸿泰A区16栋2楼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