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336"/>
        <w:gridCol w:w="90"/>
        <w:gridCol w:w="690"/>
        <w:gridCol w:w="720"/>
        <w:gridCol w:w="393"/>
        <w:gridCol w:w="748"/>
        <w:gridCol w:w="435"/>
        <w:gridCol w:w="1266"/>
        <w:gridCol w:w="1031"/>
        <w:gridCol w:w="670"/>
        <w:gridCol w:w="427"/>
        <w:gridCol w:w="282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重庆市匀升贸易有限公司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0176-2020-Q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陈太全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13983824208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380" w:type="dxa"/>
            <w:gridSpan w:val="9"/>
            <w:vAlign w:val="center"/>
          </w:tcPr>
          <w:p>
            <w:bookmarkStart w:id="10" w:name="审核范围"/>
            <w:r>
              <w:t>资质范围内煤焦油、重油、燃料油(不含危险化学品)、轻质化煤焦油、减水剂、砂石料、煤炭、建筑材料的销售</w:t>
            </w:r>
            <w:bookmarkEnd w:id="10"/>
          </w:p>
        </w:tc>
        <w:tc>
          <w:tcPr>
            <w:tcW w:w="707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29.05.02;29.12.00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2020年05月11日 上午至2020年05月11日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29.05.02,29.12.00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22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297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09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361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29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97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361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229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2020年05月1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2020年05月1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361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color w:val="000000"/>
                <w:szCs w:val="21"/>
              </w:rPr>
              <w:t>2020年05月1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经营现场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bookmarkStart w:id="14" w:name="_GoBack"/>
            <w:bookmarkEnd w:id="14"/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4B5C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2020-05-09T13:26:12Z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