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3" w:name="_GoBack"/>
      <w:r>
        <w:rPr>
          <w:rFonts w:hint="eastAsia" w:eastAsia="宋体"/>
          <w:sz w:val="20"/>
          <w:lang w:eastAsia="zh-CN"/>
        </w:rPr>
        <w:drawing>
          <wp:anchor distT="0" distB="0" distL="114300" distR="114300" simplePos="0" relativeHeight="251658240" behindDoc="0" locked="0" layoutInCell="1" allowOverlap="1">
            <wp:simplePos x="0" y="0"/>
            <wp:positionH relativeFrom="column">
              <wp:posOffset>-41910</wp:posOffset>
            </wp:positionH>
            <wp:positionV relativeFrom="paragraph">
              <wp:posOffset>-42545</wp:posOffset>
            </wp:positionV>
            <wp:extent cx="6487160" cy="8945245"/>
            <wp:effectExtent l="0" t="0" r="2540" b="8255"/>
            <wp:wrapNone/>
            <wp:docPr id="1" name="图片 1" descr="新文档 2020-05-21 11.29.08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5-21 11.29.08_11"/>
                    <pic:cNvPicPr>
                      <a:picLocks noChangeAspect="1"/>
                    </pic:cNvPicPr>
                  </pic:nvPicPr>
                  <pic:blipFill>
                    <a:blip r:embed="rId6"/>
                    <a:stretch>
                      <a:fillRect/>
                    </a:stretch>
                  </pic:blipFill>
                  <pic:spPr>
                    <a:xfrm>
                      <a:off x="0" y="0"/>
                      <a:ext cx="6487160" cy="8945245"/>
                    </a:xfrm>
                    <a:prstGeom prst="rect">
                      <a:avLst/>
                    </a:prstGeom>
                  </pic:spPr>
                </pic:pic>
              </a:graphicData>
            </a:graphic>
          </wp:anchor>
        </w:drawing>
      </w:r>
      <w:bookmarkEnd w:id="3"/>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rFonts w:hint="eastAsia" w:eastAsia="宋体"/>
                <w:sz w:val="20"/>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0" w:name="审核依据"/>
            <w:r>
              <w:rPr>
                <w:rFonts w:hint="eastAsia"/>
                <w:sz w:val="22"/>
                <w:szCs w:val="22"/>
              </w:rPr>
              <w:t>Q：GB/T 19001-2016idtISO 9001:2015,E：GB/T 24001-2016idtISO 14001:2015,O：GB/T45001—2020/ISO 45001:2018</w:t>
            </w:r>
            <w:bookmarkEnd w:id="0"/>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0151-2020-QEO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审核类型"/>
            <w:r>
              <w:rPr>
                <w:rFonts w:hint="eastAsia"/>
                <w:sz w:val="22"/>
                <w:szCs w:val="22"/>
              </w:rPr>
              <w:t>Q:一阶段现场,E:一阶段现场,O:一阶段现场</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谢建辉</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江铃汽车股份有限公司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2020-N0OHSMS-1257737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2779C2"/>
    <w:rsid w:val="30DB6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44</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小小</cp:lastModifiedBy>
  <dcterms:modified xsi:type="dcterms:W3CDTF">2020-05-21T13:42:22Z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