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hint="eastAsia"/>
          <w:szCs w:val="44"/>
          <w:u w:val="single"/>
        </w:rPr>
        <w:t>0082-2020-QEO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河北方信通新能源科技有限公司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ascii="微软雅黑" w:hAnsi="微软雅黑" w:eastAsia="微软雅黑" w:cs="微软雅黑"/>
          <w:i w:val="0"/>
          <w:caps w:val="0"/>
          <w:color w:val="FF0000"/>
          <w:spacing w:val="0"/>
          <w:sz w:val="24"/>
          <w:szCs w:val="24"/>
          <w:shd w:val="clear" w:fill="F5F5F5"/>
        </w:rPr>
        <w:t>Hebei Fangxintong New Energy Technology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河北省张家口市桥西区明德南街20号508</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075061</w:t>
      </w:r>
      <w:bookmarkEnd w:id="4"/>
    </w:p>
    <w:p>
      <w:pPr>
        <w:pStyle w:val="2"/>
        <w:spacing w:line="400" w:lineRule="exact"/>
        <w:ind w:firstLine="632" w:firstLineChars="286"/>
        <w:rPr>
          <w:rFonts w:hint="default" w:eastAsia="微软雅黑"/>
          <w:b/>
          <w:color w:val="000000" w:themeColor="text1"/>
          <w:sz w:val="22"/>
          <w:szCs w:val="22"/>
          <w:u w:val="single"/>
          <w:lang w:val="en-US" w:eastAsia="zh-CN"/>
        </w:rPr>
      </w:pPr>
      <w:r>
        <w:rPr>
          <w:rFonts w:hint="eastAsia"/>
          <w:b/>
          <w:color w:val="000000" w:themeColor="text1"/>
          <w:sz w:val="22"/>
          <w:szCs w:val="22"/>
        </w:rPr>
        <w:t>(英文)：</w:t>
      </w:r>
      <w:r>
        <w:rPr>
          <w:rFonts w:ascii="微软雅黑" w:hAnsi="微软雅黑" w:eastAsia="微软雅黑" w:cs="微软雅黑"/>
          <w:i w:val="0"/>
          <w:caps w:val="0"/>
          <w:color w:val="FF0000"/>
          <w:spacing w:val="0"/>
          <w:sz w:val="24"/>
          <w:szCs w:val="24"/>
          <w:shd w:val="clear" w:fill="F5F5F5"/>
        </w:rPr>
        <w:t>508, no. 20, South Mingde Street, Qiaoxi district, Zhangjiakou City, Hebei Province</w:t>
      </w:r>
      <w:r>
        <w:rPr>
          <w:rFonts w:hint="eastAsia" w:ascii="微软雅黑" w:hAnsi="微软雅黑" w:eastAsia="微软雅黑" w:cs="微软雅黑"/>
          <w:i w:val="0"/>
          <w:caps w:val="0"/>
          <w:color w:val="FF0000"/>
          <w:spacing w:val="0"/>
          <w:sz w:val="24"/>
          <w:szCs w:val="24"/>
          <w:shd w:val="clear" w:fill="F5F5F5"/>
          <w:lang w:val="en-US" w:eastAsia="zh-CN"/>
        </w:rPr>
        <w:t xml:space="preserve">  </w:t>
      </w:r>
      <w:r>
        <w:rPr>
          <w:rFonts w:hint="eastAsia" w:ascii="微软雅黑" w:hAnsi="微软雅黑" w:eastAsia="微软雅黑" w:cs="微软雅黑"/>
          <w:i w:val="0"/>
          <w:caps w:val="0"/>
          <w:color w:val="333333"/>
          <w:spacing w:val="0"/>
          <w:sz w:val="24"/>
          <w:szCs w:val="24"/>
          <w:shd w:val="clear" w:fill="F5F5F5"/>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r>
        <w:rPr>
          <w:b/>
          <w:color w:val="000000" w:themeColor="text1"/>
          <w:sz w:val="22"/>
          <w:szCs w:val="22"/>
          <w:u w:val="single"/>
        </w:rPr>
        <w:t>075061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河北省张家口市桥西区平门大街东升花园西小区6-3-202</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075061</w:t>
      </w:r>
      <w:bookmarkEnd w:id="6"/>
    </w:p>
    <w:p>
      <w:pPr>
        <w:pStyle w:val="2"/>
        <w:spacing w:line="400" w:lineRule="exact"/>
        <w:ind w:firstLine="632" w:firstLineChars="286"/>
        <w:rPr>
          <w:rFonts w:hint="default" w:eastAsia="微软雅黑"/>
          <w:b/>
          <w:color w:val="000000" w:themeColor="text1"/>
          <w:sz w:val="22"/>
          <w:szCs w:val="22"/>
          <w:u w:val="single"/>
          <w:lang w:val="en-US" w:eastAsia="zh-CN"/>
        </w:rPr>
      </w:pPr>
      <w:r>
        <w:rPr>
          <w:rFonts w:hint="eastAsia"/>
          <w:b/>
          <w:color w:val="000000" w:themeColor="text1"/>
          <w:sz w:val="22"/>
          <w:szCs w:val="22"/>
        </w:rPr>
        <w:t>(英文)：</w:t>
      </w:r>
      <w:bookmarkStart w:id="17" w:name="_GoBack"/>
      <w:r>
        <w:rPr>
          <w:rFonts w:ascii="微软雅黑" w:hAnsi="微软雅黑" w:eastAsia="微软雅黑" w:cs="微软雅黑"/>
          <w:i w:val="0"/>
          <w:caps w:val="0"/>
          <w:color w:val="FF0000"/>
          <w:spacing w:val="0"/>
          <w:sz w:val="24"/>
          <w:szCs w:val="24"/>
          <w:shd w:val="clear" w:fill="F5F5F5"/>
        </w:rPr>
        <w:t>6-3-202, Dongsheng Garden West community, Pingmen Street, Qiaoxi district, Zhangjiakou City, Hebei Province</w:t>
      </w:r>
      <w:bookmarkEnd w:id="17"/>
      <w:r>
        <w:rPr>
          <w:rFonts w:hint="eastAsia" w:ascii="微软雅黑" w:hAnsi="微软雅黑" w:eastAsia="微软雅黑" w:cs="微软雅黑"/>
          <w:i w:val="0"/>
          <w:caps w:val="0"/>
          <w:color w:val="333333"/>
          <w:spacing w:val="0"/>
          <w:sz w:val="24"/>
          <w:szCs w:val="24"/>
          <w:shd w:val="clear" w:fill="F5F5F5"/>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b/>
          <w:color w:val="000000" w:themeColor="text1"/>
          <w:sz w:val="22"/>
          <w:szCs w:val="22"/>
        </w:rPr>
        <w:t>075061</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91130703MA084Y2T9P</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13552832913</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陈志忠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陈胜利</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Q：风力发电机清洗、安装及维护，光伏发电设备清洗（资质许可范围内除外）</w:t>
      </w:r>
    </w:p>
    <w:p>
      <w:pPr>
        <w:pStyle w:val="2"/>
        <w:spacing w:line="240" w:lineRule="auto"/>
        <w:ind w:firstLine="0"/>
        <w:rPr>
          <w:rFonts w:hint="eastAsia"/>
          <w:b/>
          <w:color w:val="000000" w:themeColor="text1"/>
          <w:sz w:val="22"/>
          <w:szCs w:val="22"/>
        </w:rPr>
      </w:pPr>
      <w:r>
        <w:rPr>
          <w:rFonts w:hint="eastAsia"/>
          <w:b/>
          <w:color w:val="000000" w:themeColor="text1"/>
          <w:sz w:val="22"/>
          <w:szCs w:val="22"/>
        </w:rPr>
        <w:t>E：风力发电机清洗、安装及维护，光伏发电设备清洗（资质许可范围内除外）及相关环境管理活动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O：风力发电机清洗、安装及维护，光伏发电设备清洗（资质许可范围内除外）及相关职业健康安全管理活动</w:t>
      </w:r>
      <w:bookmarkEnd w:id="15"/>
      <w:bookmarkStart w:id="16" w:name="审核范围英"/>
    </w:p>
    <w:p>
      <w:pPr>
        <w:pStyle w:val="2"/>
        <w:spacing w:line="240" w:lineRule="auto"/>
        <w:ind w:firstLine="0"/>
        <w:rPr>
          <w:rFonts w:hint="eastAsia"/>
          <w:b/>
          <w:color w:val="FF0000"/>
          <w:sz w:val="22"/>
          <w:szCs w:val="22"/>
        </w:rPr>
      </w:pPr>
      <w:r>
        <w:rPr>
          <w:rFonts w:hint="eastAsia"/>
          <w:b/>
          <w:color w:val="FF0000"/>
          <w:sz w:val="22"/>
          <w:szCs w:val="22"/>
        </w:rPr>
        <w:t>Q：Cleaning, installation and maintenance of wind turbines, cleaning of photovoltaic generating equipment (except where permitted by qualification)</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E：</w:t>
      </w:r>
      <w:r>
        <w:rPr>
          <w:rFonts w:hint="eastAsia"/>
          <w:b/>
          <w:color w:val="FF0000"/>
          <w:sz w:val="22"/>
          <w:szCs w:val="22"/>
        </w:rPr>
        <w:t>Cleaning, installation and maintenance of wind turbines, cleaning of photovoltaic generating equipment (except within the scope of qualification) and related environmental management activities</w:t>
      </w:r>
    </w:p>
    <w:p>
      <w:pPr>
        <w:pStyle w:val="2"/>
        <w:spacing w:line="400" w:lineRule="exact"/>
        <w:ind w:left="0" w:leftChars="0" w:firstLine="0" w:firstLineChars="0"/>
        <w:rPr>
          <w:rFonts w:hint="eastAsia"/>
          <w:b/>
          <w:color w:val="000000" w:themeColor="text1"/>
          <w:sz w:val="22"/>
          <w:szCs w:val="22"/>
        </w:rPr>
      </w:pPr>
      <w:r>
        <w:rPr>
          <w:rFonts w:hint="eastAsia"/>
          <w:b/>
          <w:color w:val="000000" w:themeColor="text1"/>
          <w:sz w:val="22"/>
          <w:szCs w:val="22"/>
        </w:rPr>
        <w:t>O：</w:t>
      </w:r>
      <w:bookmarkEnd w:id="16"/>
      <w:r>
        <w:rPr>
          <w:rFonts w:hint="eastAsia"/>
          <w:b/>
          <w:color w:val="FF0000"/>
          <w:sz w:val="22"/>
          <w:szCs w:val="22"/>
        </w:rPr>
        <w:t>Cleaning, installation and maintenance of wind turbines, cleaning of photovoltaic equipment (except within the scope of qualification) and related occupational health and safety management activities</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221" w:firstLineChars="10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2020.5.19</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31C3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2</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2020-05-19T02:31:53Z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