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4" w:name="_GoBack"/>
      <w:r>
        <w:drawing>
          <wp:anchor distT="0" distB="0" distL="114300" distR="114300" simplePos="0" relativeHeight="251658240" behindDoc="0" locked="0" layoutInCell="1" allowOverlap="1">
            <wp:simplePos x="0" y="0"/>
            <wp:positionH relativeFrom="column">
              <wp:posOffset>-34290</wp:posOffset>
            </wp:positionH>
            <wp:positionV relativeFrom="paragraph">
              <wp:posOffset>-309880</wp:posOffset>
            </wp:positionV>
            <wp:extent cx="6476365" cy="8534400"/>
            <wp:effectExtent l="0" t="0" r="6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476365" cy="8534400"/>
                    </a:xfrm>
                    <a:prstGeom prst="rect">
                      <a:avLst/>
                    </a:prstGeom>
                    <a:noFill/>
                    <a:ln>
                      <a:noFill/>
                    </a:ln>
                  </pic:spPr>
                </pic:pic>
              </a:graphicData>
            </a:graphic>
          </wp:anchor>
        </w:drawing>
      </w:r>
      <w:bookmarkEnd w:id="4"/>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江西广泉钢艺集团有限公司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E：GB/T 24001-2016idtISO 14001:2015,O：GB/T45001—2020/ISO 45001:2018</w:t>
            </w:r>
            <w:bookmarkEnd w:id="1"/>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0109-2020-EO</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3" w:name="审核类型ZB"/>
            <w:r>
              <w:rPr>
                <w:rFonts w:hint="eastAsia"/>
                <w:sz w:val="22"/>
                <w:szCs w:val="22"/>
              </w:rPr>
              <w:t>环境管理体系：初次认证第（二）阶段</w:t>
            </w:r>
          </w:p>
          <w:p>
            <w:pPr>
              <w:spacing w:line="280" w:lineRule="exact"/>
              <w:rPr>
                <w:rFonts w:hint="eastAsia"/>
                <w:sz w:val="22"/>
                <w:szCs w:val="22"/>
              </w:rPr>
            </w:pPr>
            <w:r>
              <w:rPr>
                <w:rFonts w:hint="eastAsia"/>
                <w:sz w:val="22"/>
                <w:szCs w:val="22"/>
              </w:rPr>
              <w:t>职业健康安全管理体系：初次认证第（二）阶段</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伍光华</w:t>
            </w:r>
          </w:p>
        </w:tc>
        <w:tc>
          <w:tcPr>
            <w:tcW w:w="1184" w:type="dxa"/>
            <w:vAlign w:val="center"/>
          </w:tcPr>
          <w:p>
            <w:pPr>
              <w:snapToGrid w:val="0"/>
              <w:spacing w:line="320" w:lineRule="exact"/>
              <w:ind w:left="572"/>
              <w:rPr>
                <w:sz w:val="22"/>
                <w:szCs w:val="22"/>
                <w:highlight w:val="none"/>
              </w:rPr>
            </w:pPr>
            <w:r>
              <w:rPr>
                <w:sz w:val="22"/>
                <w:szCs w:val="22"/>
                <w:highlight w:val="none"/>
              </w:rPr>
              <w:t>组长</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2017-N1EMS-1219448</w:t>
            </w:r>
          </w:p>
          <w:p>
            <w:pPr>
              <w:snapToGrid w:val="0"/>
              <w:spacing w:line="320" w:lineRule="exact"/>
              <w:ind w:left="1309"/>
              <w:rPr>
                <w:sz w:val="22"/>
                <w:szCs w:val="22"/>
                <w:highlight w:val="none"/>
              </w:rPr>
            </w:pPr>
            <w:r>
              <w:rPr>
                <w:sz w:val="22"/>
                <w:szCs w:val="22"/>
                <w:highlight w:val="none"/>
              </w:rPr>
              <w:t>2018-N1OHSMS-1219448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文波</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2019-N1EMS-1257737</w:t>
            </w:r>
          </w:p>
          <w:p>
            <w:pPr>
              <w:snapToGrid w:val="0"/>
              <w:spacing w:line="320" w:lineRule="exact"/>
              <w:ind w:left="1309"/>
              <w:rPr>
                <w:sz w:val="22"/>
                <w:szCs w:val="22"/>
                <w:highlight w:val="none"/>
              </w:rPr>
            </w:pPr>
            <w:r>
              <w:rPr>
                <w:sz w:val="22"/>
                <w:szCs w:val="22"/>
                <w:highlight w:val="none"/>
              </w:rPr>
              <w:t>2020-N0OHSMS-1257737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2020.5.16</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2020.5.18</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b/>
                <w:sz w:val="22"/>
                <w:szCs w:val="22"/>
              </w:rPr>
            </w:pPr>
            <w:r>
              <w:rPr>
                <w:rFonts w:hint="eastAsia"/>
                <w:b/>
                <w:sz w:val="22"/>
                <w:szCs w:val="22"/>
              </w:rPr>
              <w:t>日期</w:t>
            </w:r>
            <w:r>
              <w:rPr>
                <w:rFonts w:hint="eastAsia"/>
                <w:sz w:val="20"/>
              </w:rPr>
              <w:t>：</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-33审核组工作情况反馈表(03版)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6F595972"/>
    <w:rsid w:val="7DF242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81</TotalTime>
  <ScaleCrop>false</ScaleCrop>
  <LinksUpToDate>false</LinksUpToDate>
  <CharactersWithSpaces>602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小小</cp:lastModifiedBy>
  <dcterms:modified xsi:type="dcterms:W3CDTF">2020-05-19T01:56:05Z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