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tLeast"/>
        <w:jc w:val="center"/>
        <w:rPr>
          <w:rFonts w:asciiTheme="minorEastAsia" w:hAnsiTheme="minorEastAsia" w:eastAsiaTheme="minorEastAsia"/>
          <w:b/>
          <w:sz w:val="28"/>
          <w:szCs w:val="28"/>
        </w:rPr>
      </w:pPr>
      <w:bookmarkStart w:id="17" w:name="_GoBack"/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-31750</wp:posOffset>
            </wp:positionV>
            <wp:extent cx="6644640" cy="9347835"/>
            <wp:effectExtent l="0" t="0" r="10160" b="12065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34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7"/>
      <w:r>
        <w:rPr>
          <w:rFonts w:hint="eastAsia" w:asciiTheme="minorEastAsia" w:hAnsiTheme="minorEastAsia" w:eastAsiaTheme="minorEastAsia"/>
          <w:b/>
          <w:sz w:val="28"/>
          <w:szCs w:val="28"/>
        </w:rPr>
        <w:t>审核计划</w:t>
      </w:r>
    </w:p>
    <w:tbl>
      <w:tblPr>
        <w:tblStyle w:val="5"/>
        <w:tblpPr w:leftFromText="180" w:rightFromText="180" w:vertAnchor="page" w:horzAnchor="margin" w:tblpXSpec="center" w:tblpY="2341"/>
        <w:tblW w:w="1032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1"/>
        <w:gridCol w:w="41"/>
        <w:gridCol w:w="243"/>
        <w:gridCol w:w="891"/>
        <w:gridCol w:w="668"/>
        <w:gridCol w:w="41"/>
        <w:gridCol w:w="951"/>
        <w:gridCol w:w="142"/>
        <w:gridCol w:w="1553"/>
        <w:gridCol w:w="6"/>
        <w:gridCol w:w="567"/>
        <w:gridCol w:w="1242"/>
        <w:gridCol w:w="75"/>
        <w:gridCol w:w="101"/>
        <w:gridCol w:w="183"/>
        <w:gridCol w:w="406"/>
        <w:gridCol w:w="261"/>
        <w:gridCol w:w="608"/>
        <w:gridCol w:w="11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</w:trPr>
        <w:tc>
          <w:tcPr>
            <w:tcW w:w="1485" w:type="dxa"/>
            <w:gridSpan w:val="3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受审核方</w:t>
            </w:r>
          </w:p>
        </w:tc>
        <w:tc>
          <w:tcPr>
            <w:tcW w:w="8836" w:type="dxa"/>
            <w:gridSpan w:val="16"/>
            <w:vAlign w:val="center"/>
          </w:tcPr>
          <w:p>
            <w:pPr>
              <w:rPr>
                <w:sz w:val="21"/>
                <w:szCs w:val="21"/>
              </w:rPr>
            </w:pPr>
            <w:bookmarkStart w:id="0" w:name="组织名称"/>
            <w:r>
              <w:rPr>
                <w:sz w:val="21"/>
                <w:szCs w:val="21"/>
              </w:rPr>
              <w:t>江西广泉钢艺集团有限公司</w:t>
            </w:r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" w:hRule="atLeast"/>
        </w:trPr>
        <w:tc>
          <w:tcPr>
            <w:tcW w:w="1485" w:type="dxa"/>
            <w:gridSpan w:val="3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受审核方地址</w:t>
            </w:r>
          </w:p>
        </w:tc>
        <w:tc>
          <w:tcPr>
            <w:tcW w:w="8836" w:type="dxa"/>
            <w:gridSpan w:val="16"/>
            <w:vAlign w:val="center"/>
          </w:tcPr>
          <w:p>
            <w:pPr>
              <w:rPr>
                <w:rFonts w:asciiTheme="minorEastAsia" w:hAnsiTheme="minorEastAsia" w:eastAsiaTheme="minorEastAsia"/>
                <w:sz w:val="20"/>
              </w:rPr>
            </w:pPr>
            <w:bookmarkStart w:id="1" w:name="生产地址"/>
            <w:r>
              <w:rPr>
                <w:rFonts w:asciiTheme="minorEastAsia" w:hAnsiTheme="minorEastAsia" w:eastAsiaTheme="minorEastAsia"/>
                <w:sz w:val="20"/>
              </w:rPr>
              <w:t>江西省樟树市城北工业园</w:t>
            </w:r>
            <w:bookmarkEnd w:id="1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485" w:type="dxa"/>
            <w:gridSpan w:val="3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联系人</w:t>
            </w:r>
          </w:p>
        </w:tc>
        <w:tc>
          <w:tcPr>
            <w:tcW w:w="2551" w:type="dxa"/>
            <w:gridSpan w:val="4"/>
            <w:vAlign w:val="center"/>
          </w:tcPr>
          <w:p>
            <w:pPr>
              <w:rPr>
                <w:sz w:val="21"/>
                <w:szCs w:val="21"/>
              </w:rPr>
            </w:pPr>
            <w:bookmarkStart w:id="2" w:name="联系人"/>
            <w:r>
              <w:rPr>
                <w:sz w:val="21"/>
                <w:szCs w:val="21"/>
              </w:rPr>
              <w:t>姜建平</w:t>
            </w:r>
            <w:bookmarkEnd w:id="2"/>
          </w:p>
        </w:tc>
        <w:tc>
          <w:tcPr>
            <w:tcW w:w="1695" w:type="dxa"/>
            <w:gridSpan w:val="2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815" w:type="dxa"/>
            <w:gridSpan w:val="3"/>
            <w:vAlign w:val="center"/>
          </w:tcPr>
          <w:p>
            <w:pPr>
              <w:rPr>
                <w:sz w:val="21"/>
                <w:szCs w:val="21"/>
              </w:rPr>
            </w:pPr>
            <w:bookmarkStart w:id="3" w:name="联系人电话"/>
            <w:r>
              <w:rPr>
                <w:sz w:val="21"/>
                <w:szCs w:val="21"/>
              </w:rPr>
              <w:t>0795-7813666</w:t>
            </w:r>
            <w:bookmarkEnd w:id="3"/>
          </w:p>
        </w:tc>
        <w:tc>
          <w:tcPr>
            <w:tcW w:w="765" w:type="dxa"/>
            <w:gridSpan w:val="4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邮编</w:t>
            </w:r>
          </w:p>
        </w:tc>
        <w:tc>
          <w:tcPr>
            <w:tcW w:w="2010" w:type="dxa"/>
            <w:gridSpan w:val="3"/>
            <w:vAlign w:val="center"/>
          </w:tcPr>
          <w:p>
            <w:pPr>
              <w:rPr>
                <w:sz w:val="21"/>
                <w:szCs w:val="21"/>
              </w:rPr>
            </w:pPr>
            <w:bookmarkStart w:id="4" w:name="生产邮编"/>
            <w:r>
              <w:rPr>
                <w:sz w:val="21"/>
                <w:szCs w:val="21"/>
              </w:rPr>
              <w:t>331200</w:t>
            </w:r>
            <w:bookmarkEnd w:id="4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</w:trPr>
        <w:tc>
          <w:tcPr>
            <w:tcW w:w="1485" w:type="dxa"/>
            <w:gridSpan w:val="3"/>
            <w:vAlign w:val="center"/>
          </w:tcPr>
          <w:p>
            <w:r>
              <w:rPr>
                <w:rFonts w:hint="eastAsia"/>
              </w:rPr>
              <w:t>最高管理者</w:t>
            </w:r>
          </w:p>
        </w:tc>
        <w:tc>
          <w:tcPr>
            <w:tcW w:w="2551" w:type="dxa"/>
            <w:gridSpan w:val="4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bookmarkStart w:id="5" w:name="最高管理者"/>
            <w:bookmarkEnd w:id="5"/>
            <w:r>
              <w:rPr>
                <w:rFonts w:hint="eastAsia"/>
                <w:lang w:val="en-US" w:eastAsia="zh-CN"/>
              </w:rPr>
              <w:t>彭志龙</w:t>
            </w:r>
          </w:p>
        </w:tc>
        <w:tc>
          <w:tcPr>
            <w:tcW w:w="1695" w:type="dxa"/>
            <w:gridSpan w:val="2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传真</w:t>
            </w:r>
          </w:p>
        </w:tc>
        <w:tc>
          <w:tcPr>
            <w:tcW w:w="1815" w:type="dxa"/>
            <w:gridSpan w:val="3"/>
            <w:vAlign w:val="center"/>
          </w:tcPr>
          <w:p>
            <w:bookmarkStart w:id="6" w:name="联系人传真"/>
            <w:bookmarkEnd w:id="6"/>
          </w:p>
        </w:tc>
        <w:tc>
          <w:tcPr>
            <w:tcW w:w="765" w:type="dxa"/>
            <w:gridSpan w:val="4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邮箱</w:t>
            </w:r>
          </w:p>
        </w:tc>
        <w:tc>
          <w:tcPr>
            <w:tcW w:w="2010" w:type="dxa"/>
            <w:gridSpan w:val="3"/>
            <w:vAlign w:val="center"/>
          </w:tcPr>
          <w:p>
            <w:pPr>
              <w:rPr>
                <w:sz w:val="21"/>
                <w:szCs w:val="21"/>
              </w:rPr>
            </w:pPr>
            <w:bookmarkStart w:id="7" w:name="联系人邮箱"/>
            <w:bookmarkEnd w:id="7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1485" w:type="dxa"/>
            <w:gridSpan w:val="3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b/>
                <w:sz w:val="20"/>
              </w:rPr>
              <w:t>合同编号</w:t>
            </w:r>
            <w:r>
              <w:rPr>
                <w:rFonts w:hint="eastAsia"/>
                <w:sz w:val="20"/>
              </w:rPr>
              <w:t>.</w:t>
            </w:r>
          </w:p>
        </w:tc>
        <w:tc>
          <w:tcPr>
            <w:tcW w:w="2551" w:type="dxa"/>
            <w:gridSpan w:val="4"/>
            <w:vAlign w:val="center"/>
          </w:tcPr>
          <w:p>
            <w:pPr>
              <w:rPr>
                <w:sz w:val="20"/>
              </w:rPr>
            </w:pPr>
            <w:bookmarkStart w:id="8" w:name="合同编号"/>
            <w:r>
              <w:rPr>
                <w:sz w:val="20"/>
              </w:rPr>
              <w:t>0109-2020-EO</w:t>
            </w:r>
            <w:bookmarkEnd w:id="8"/>
          </w:p>
        </w:tc>
        <w:tc>
          <w:tcPr>
            <w:tcW w:w="1701" w:type="dxa"/>
            <w:gridSpan w:val="3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b/>
                <w:sz w:val="20"/>
              </w:rPr>
              <w:t>审核领域</w:t>
            </w:r>
          </w:p>
        </w:tc>
        <w:tc>
          <w:tcPr>
            <w:tcW w:w="4584" w:type="dxa"/>
            <w:gridSpan w:val="9"/>
            <w:vAlign w:val="center"/>
          </w:tcPr>
          <w:p>
            <w:pPr>
              <w:rPr>
                <w:sz w:val="20"/>
              </w:rPr>
            </w:pPr>
            <w:bookmarkStart w:id="9" w:name="Q勾选"/>
            <w:r>
              <w:rPr>
                <w:rFonts w:hint="eastAsia"/>
                <w:sz w:val="20"/>
              </w:rPr>
              <w:t>□</w:t>
            </w:r>
            <w:bookmarkEnd w:id="9"/>
            <w:r>
              <w:rPr>
                <w:spacing w:val="-2"/>
                <w:sz w:val="20"/>
              </w:rPr>
              <w:t>QMS</w:t>
            </w:r>
            <w:bookmarkStart w:id="10" w:name="E勾选"/>
            <w:r>
              <w:rPr>
                <w:rFonts w:hint="eastAsia"/>
                <w:sz w:val="20"/>
              </w:rPr>
              <w:t>■</w:t>
            </w:r>
            <w:bookmarkEnd w:id="10"/>
            <w:r>
              <w:rPr>
                <w:spacing w:val="-2"/>
                <w:sz w:val="20"/>
              </w:rPr>
              <w:t>EMS</w:t>
            </w:r>
            <w:bookmarkStart w:id="11" w:name="S勾选"/>
            <w:r>
              <w:rPr>
                <w:rFonts w:hint="eastAsia"/>
                <w:sz w:val="20"/>
              </w:rPr>
              <w:t>■</w:t>
            </w:r>
            <w:bookmarkEnd w:id="11"/>
            <w:r>
              <w:rPr>
                <w:spacing w:val="-2"/>
                <w:sz w:val="20"/>
              </w:rPr>
              <w:t>OHSMS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485" w:type="dxa"/>
            <w:gridSpan w:val="3"/>
            <w:vAlign w:val="center"/>
          </w:tcPr>
          <w:p>
            <w:pPr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审核类型</w:t>
            </w:r>
          </w:p>
        </w:tc>
        <w:tc>
          <w:tcPr>
            <w:tcW w:w="8836" w:type="dxa"/>
            <w:gridSpan w:val="16"/>
            <w:vAlign w:val="center"/>
          </w:tcPr>
          <w:p>
            <w:pPr>
              <w:rPr>
                <w:sz w:val="20"/>
              </w:rPr>
            </w:pPr>
            <w:bookmarkStart w:id="12" w:name="审核类型ZB"/>
            <w:r>
              <w:rPr>
                <w:rFonts w:hint="eastAsia" w:ascii="宋体" w:hAnsi="宋体"/>
                <w:b/>
                <w:bCs/>
                <w:sz w:val="20"/>
              </w:rPr>
              <w:t>环境管理体系：初次认证第（二）阶段</w:t>
            </w:r>
          </w:p>
          <w:p>
            <w:pPr>
              <w:rPr>
                <w:rFonts w:hint="eastAsia" w:ascii="宋体" w:hAnsi="宋体"/>
                <w:b/>
                <w:bCs/>
                <w:sz w:val="20"/>
              </w:rPr>
            </w:pPr>
            <w:r>
              <w:rPr>
                <w:rFonts w:hint="eastAsia" w:ascii="宋体" w:hAnsi="宋体"/>
                <w:b/>
                <w:bCs/>
                <w:sz w:val="20"/>
              </w:rPr>
              <w:t>职业健康安全管理体系：初次认证第（二）阶段</w:t>
            </w:r>
            <w:bookmarkEnd w:id="12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0" w:hRule="atLeast"/>
        </w:trPr>
        <w:tc>
          <w:tcPr>
            <w:tcW w:w="1485" w:type="dxa"/>
            <w:gridSpan w:val="3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审核目的</w:t>
            </w:r>
          </w:p>
        </w:tc>
        <w:tc>
          <w:tcPr>
            <w:tcW w:w="8836" w:type="dxa"/>
            <w:gridSpan w:val="16"/>
          </w:tcPr>
          <w:p>
            <w:pPr>
              <w:tabs>
                <w:tab w:val="center" w:pos="4153"/>
                <w:tab w:val="right" w:pos="8306"/>
              </w:tabs>
              <w:snapToGrid w:val="0"/>
              <w:spacing w:line="300" w:lineRule="auto"/>
              <w:ind w:left="93" w:leftChars="-45" w:hanging="201" w:hangingChars="100"/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hint="eastAsia" w:ascii="宋体" w:hAnsi="宋体"/>
                <w:b/>
                <w:bCs/>
                <w:sz w:val="20"/>
                <w:lang w:eastAsia="zh-CN"/>
              </w:rPr>
              <w:t>☑</w:t>
            </w:r>
            <w:r>
              <w:rPr>
                <w:rFonts w:hint="eastAsia" w:ascii="宋体" w:hAnsi="宋体"/>
                <w:b/>
                <w:bCs/>
                <w:sz w:val="20"/>
              </w:rPr>
              <w:t>第二阶段审核：验证组织管理体系的建立、实施运行的符合性及有效性，以确定是否推荐认证注册。</w:t>
            </w:r>
          </w:p>
          <w:p>
            <w:pPr>
              <w:tabs>
                <w:tab w:val="center" w:pos="4153"/>
                <w:tab w:val="right" w:pos="8306"/>
              </w:tabs>
              <w:snapToGrid w:val="0"/>
              <w:spacing w:line="300" w:lineRule="auto"/>
              <w:ind w:left="79" w:leftChars="-51" w:hanging="201" w:hangingChars="100"/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hint="eastAsia" w:ascii="宋体" w:hAnsi="宋体"/>
                <w:b/>
                <w:bCs/>
                <w:sz w:val="20"/>
              </w:rPr>
              <w:t>□再认证：验证组织管理体系的符合性和持续有效性，以确定是否推荐保持认证注册资格并换发认证证书。</w:t>
            </w:r>
          </w:p>
          <w:p>
            <w:pPr>
              <w:tabs>
                <w:tab w:val="center" w:pos="4153"/>
                <w:tab w:val="right" w:pos="8306"/>
              </w:tabs>
              <w:snapToGrid w:val="0"/>
              <w:spacing w:line="300" w:lineRule="auto"/>
              <w:ind w:left="93" w:leftChars="-45" w:hanging="201" w:hangingChars="100"/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hint="eastAsia" w:ascii="宋体" w:hAnsi="宋体"/>
                <w:b/>
                <w:bCs/>
                <w:sz w:val="20"/>
              </w:rPr>
              <w:t>□特殊审核: □确定是否推荐同意扩大范围的申请并换发认证证书。</w:t>
            </w:r>
          </w:p>
          <w:p>
            <w:pPr>
              <w:tabs>
                <w:tab w:val="center" w:pos="4153"/>
                <w:tab w:val="right" w:pos="8306"/>
              </w:tabs>
              <w:snapToGrid w:val="0"/>
              <w:spacing w:line="300" w:lineRule="auto"/>
              <w:ind w:left="93" w:leftChars="-45" w:hanging="201" w:hangingChars="100"/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hint="eastAsia" w:ascii="宋体" w:hAnsi="宋体"/>
                <w:b/>
                <w:bCs/>
                <w:sz w:val="20"/>
              </w:rPr>
              <w:t>□跟踪调查投诉、曝光情况，确认获证客户是否已实施有效的整改措施。</w:t>
            </w:r>
          </w:p>
          <w:p>
            <w:pPr>
              <w:tabs>
                <w:tab w:val="center" w:pos="4153"/>
                <w:tab w:val="right" w:pos="8306"/>
              </w:tabs>
              <w:snapToGrid w:val="0"/>
              <w:spacing w:line="300" w:lineRule="auto"/>
              <w:ind w:left="93" w:leftChars="-45" w:hanging="201" w:hangingChars="100"/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hint="eastAsia" w:ascii="宋体" w:hAnsi="宋体"/>
                <w:b/>
                <w:bCs/>
                <w:sz w:val="20"/>
              </w:rPr>
              <w:t>□调查获证客户变更信息，确定管理体系持续有效运行。</w:t>
            </w:r>
          </w:p>
          <w:p>
            <w:pPr>
              <w:tabs>
                <w:tab w:val="center" w:pos="4153"/>
                <w:tab w:val="right" w:pos="8306"/>
              </w:tabs>
              <w:snapToGrid w:val="0"/>
              <w:spacing w:line="300" w:lineRule="auto"/>
              <w:ind w:left="93" w:leftChars="-45" w:hanging="201" w:hangingChars="100"/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hint="eastAsia" w:ascii="宋体" w:hAnsi="宋体"/>
                <w:b/>
                <w:bCs/>
                <w:sz w:val="20"/>
              </w:rPr>
              <w:t>□对被暂停客户进行跟踪审核，验证被暂停原因是否已消除，以确定是否恢复认证注册资格。</w:t>
            </w:r>
          </w:p>
          <w:p>
            <w:pPr>
              <w:tabs>
                <w:tab w:val="center" w:pos="4153"/>
                <w:tab w:val="right" w:pos="8306"/>
              </w:tabs>
              <w:snapToGrid w:val="0"/>
              <w:spacing w:line="300" w:lineRule="auto"/>
              <w:ind w:left="93" w:leftChars="-45" w:hanging="201" w:hangingChars="100"/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hint="eastAsia" w:ascii="宋体" w:hAnsi="宋体"/>
                <w:b/>
                <w:bCs/>
                <w:sz w:val="20"/>
              </w:rPr>
              <w:t>□验证管理体系实施运行的符合性及有效性。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" w:hRule="atLeast"/>
        </w:trPr>
        <w:tc>
          <w:tcPr>
            <w:tcW w:w="1485" w:type="dxa"/>
            <w:gridSpan w:val="3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审核范围</w:t>
            </w:r>
          </w:p>
        </w:tc>
        <w:tc>
          <w:tcPr>
            <w:tcW w:w="6136" w:type="dxa"/>
            <w:gridSpan w:val="10"/>
            <w:vAlign w:val="center"/>
          </w:tcPr>
          <w:p>
            <w:pPr>
              <w:rPr>
                <w:sz w:val="20"/>
              </w:rPr>
            </w:pPr>
            <w:bookmarkStart w:id="13" w:name="审核范围"/>
            <w:r>
              <w:rPr>
                <w:sz w:val="20"/>
              </w:rPr>
              <w:t>E：骨灰存放架（福寿架）的生产及相关环境管理活动</w:t>
            </w:r>
          </w:p>
          <w:p>
            <w:pPr>
              <w:rPr>
                <w:sz w:val="20"/>
              </w:rPr>
            </w:pPr>
            <w:r>
              <w:rPr>
                <w:sz w:val="20"/>
              </w:rPr>
              <w:t>O：骨灰存放架（福寿架）的生产及相关职业健康安全管理活动</w:t>
            </w:r>
            <w:bookmarkEnd w:id="13"/>
          </w:p>
        </w:tc>
        <w:tc>
          <w:tcPr>
            <w:tcW w:w="951" w:type="dxa"/>
            <w:gridSpan w:val="4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专业</w:t>
            </w:r>
          </w:p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代码</w:t>
            </w:r>
          </w:p>
        </w:tc>
        <w:tc>
          <w:tcPr>
            <w:tcW w:w="1749" w:type="dxa"/>
            <w:gridSpan w:val="2"/>
            <w:vAlign w:val="center"/>
          </w:tcPr>
          <w:p>
            <w:pPr>
              <w:rPr>
                <w:sz w:val="20"/>
              </w:rPr>
            </w:pPr>
            <w:bookmarkStart w:id="14" w:name="专业代码"/>
            <w:r>
              <w:rPr>
                <w:sz w:val="20"/>
              </w:rPr>
              <w:t>E：23.01.01</w:t>
            </w:r>
          </w:p>
          <w:p>
            <w:pPr>
              <w:rPr>
                <w:sz w:val="20"/>
              </w:rPr>
            </w:pPr>
            <w:r>
              <w:rPr>
                <w:sz w:val="20"/>
              </w:rPr>
              <w:t>O：23.01.01</w:t>
            </w:r>
            <w:bookmarkEnd w:id="14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1485" w:type="dxa"/>
            <w:gridSpan w:val="3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审核准则</w:t>
            </w:r>
          </w:p>
        </w:tc>
        <w:tc>
          <w:tcPr>
            <w:tcW w:w="8836" w:type="dxa"/>
            <w:gridSpan w:val="16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spacing w:line="276" w:lineRule="auto"/>
              <w:rPr>
                <w:b/>
                <w:sz w:val="20"/>
                <w:lang w:val="de-DE"/>
              </w:rPr>
            </w:pPr>
            <w:bookmarkStart w:id="15" w:name="审核依据"/>
            <w:r>
              <w:rPr>
                <w:rFonts w:hint="eastAsia"/>
                <w:b/>
                <w:sz w:val="20"/>
                <w:lang w:val="de-DE"/>
              </w:rPr>
              <w:t>E：GB/T 24001-2016idtISO 14001:2015,O：GB/T45001—2020/ISO 45001:2018</w:t>
            </w:r>
            <w:bookmarkEnd w:id="15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" w:hRule="atLeast"/>
        </w:trPr>
        <w:tc>
          <w:tcPr>
            <w:tcW w:w="1485" w:type="dxa"/>
            <w:gridSpan w:val="3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审核日期</w:t>
            </w:r>
          </w:p>
        </w:tc>
        <w:tc>
          <w:tcPr>
            <w:tcW w:w="8836" w:type="dxa"/>
            <w:gridSpan w:val="16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ind w:left="-108" w:leftChars="-45" w:firstLine="201" w:firstLineChars="100"/>
              <w:rPr>
                <w:b/>
                <w:sz w:val="20"/>
                <w:lang w:val="de-DE"/>
              </w:rPr>
            </w:pPr>
            <w:r>
              <w:rPr>
                <w:rFonts w:hint="eastAsia"/>
                <w:b/>
                <w:sz w:val="20"/>
              </w:rPr>
              <w:t>现场审核于</w:t>
            </w:r>
            <w:bookmarkStart w:id="16" w:name="审核日期安排"/>
            <w:r>
              <w:rPr>
                <w:rFonts w:hint="eastAsia"/>
                <w:b/>
                <w:sz w:val="20"/>
              </w:rPr>
              <w:t>2020年05月16日 下午至2020年05月18日 上午 (共2.0天)</w:t>
            </w:r>
            <w:bookmarkEnd w:id="16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1485" w:type="dxa"/>
            <w:gridSpan w:val="3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审核语言</w:t>
            </w:r>
          </w:p>
        </w:tc>
        <w:tc>
          <w:tcPr>
            <w:tcW w:w="8836" w:type="dxa"/>
            <w:gridSpan w:val="16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b/>
                <w:sz w:val="20"/>
              </w:rPr>
            </w:pPr>
            <w:r>
              <w:rPr>
                <w:rFonts w:hint="eastAsia"/>
                <w:sz w:val="20"/>
                <w:lang w:val="de-DE" w:eastAsia="zh-CN"/>
              </w:rPr>
              <w:t>☑</w:t>
            </w:r>
            <w:r>
              <w:rPr>
                <w:rFonts w:hint="eastAsia"/>
                <w:b/>
                <w:sz w:val="20"/>
              </w:rPr>
              <w:t>普通话</w:t>
            </w:r>
            <w:r>
              <w:rPr>
                <w:rFonts w:hint="eastAsia"/>
                <w:sz w:val="20"/>
                <w:lang w:val="de-DE"/>
              </w:rPr>
              <w:t>□</w:t>
            </w:r>
            <w:r>
              <w:rPr>
                <w:rFonts w:hint="eastAsia"/>
                <w:b/>
                <w:sz w:val="20"/>
              </w:rPr>
              <w:t>英语</w:t>
            </w:r>
            <w:r>
              <w:rPr>
                <w:rFonts w:hint="eastAsia"/>
                <w:sz w:val="20"/>
                <w:lang w:val="de-DE"/>
              </w:rPr>
              <w:t>□</w:t>
            </w:r>
            <w:r>
              <w:rPr>
                <w:rFonts w:hint="eastAsia"/>
                <w:b/>
                <w:sz w:val="20"/>
              </w:rPr>
              <w:t>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10321" w:type="dxa"/>
            <w:gridSpan w:val="19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审核组成员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1242" w:type="dxa"/>
            <w:gridSpan w:val="2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姓名</w:t>
            </w:r>
          </w:p>
        </w:tc>
        <w:tc>
          <w:tcPr>
            <w:tcW w:w="1134" w:type="dxa"/>
            <w:gridSpan w:val="2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组内身份</w:t>
            </w:r>
          </w:p>
        </w:tc>
        <w:tc>
          <w:tcPr>
            <w:tcW w:w="709" w:type="dxa"/>
            <w:gridSpan w:val="2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性别</w:t>
            </w:r>
          </w:p>
        </w:tc>
        <w:tc>
          <w:tcPr>
            <w:tcW w:w="951" w:type="dxa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注册资格</w:t>
            </w:r>
          </w:p>
        </w:tc>
        <w:tc>
          <w:tcPr>
            <w:tcW w:w="3869" w:type="dxa"/>
            <w:gridSpan w:val="8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专业代码</w:t>
            </w:r>
          </w:p>
        </w:tc>
        <w:tc>
          <w:tcPr>
            <w:tcW w:w="1275" w:type="dxa"/>
            <w:gridSpan w:val="3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联系电话</w:t>
            </w:r>
          </w:p>
        </w:tc>
        <w:tc>
          <w:tcPr>
            <w:tcW w:w="1141" w:type="dxa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组内代号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1242" w:type="dxa"/>
            <w:gridSpan w:val="2"/>
            <w:vAlign w:val="center"/>
          </w:tcPr>
          <w:p>
            <w:pPr>
              <w:jc w:val="center"/>
              <w:rPr>
                <w:rFonts w:hint="eastAsia" w:eastAsia="宋体"/>
                <w:sz w:val="20"/>
                <w:lang w:eastAsia="zh-CN"/>
              </w:rPr>
            </w:pPr>
            <w:r>
              <w:rPr>
                <w:sz w:val="20"/>
              </w:rPr>
              <w:t>伍光华</w:t>
            </w:r>
            <w:r>
              <w:rPr>
                <w:rFonts w:hint="eastAsia"/>
                <w:sz w:val="20"/>
                <w:lang w:eastAsia="zh-CN"/>
              </w:rPr>
              <w:t>（</w:t>
            </w:r>
            <w:r>
              <w:rPr>
                <w:rFonts w:hint="eastAsia"/>
                <w:sz w:val="20"/>
                <w:lang w:val="en-US" w:eastAsia="zh-CN"/>
              </w:rPr>
              <w:t>A</w:t>
            </w:r>
            <w:r>
              <w:rPr>
                <w:rFonts w:hint="eastAsia"/>
                <w:sz w:val="20"/>
                <w:lang w:eastAsia="zh-CN"/>
              </w:rPr>
              <w:t>）</w:t>
            </w:r>
          </w:p>
        </w:tc>
        <w:tc>
          <w:tcPr>
            <w:tcW w:w="1134" w:type="dxa"/>
            <w:gridSpan w:val="2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组长</w:t>
            </w:r>
          </w:p>
        </w:tc>
        <w:tc>
          <w:tcPr>
            <w:tcW w:w="709" w:type="dxa"/>
            <w:gridSpan w:val="2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男</w:t>
            </w:r>
          </w:p>
        </w:tc>
        <w:tc>
          <w:tcPr>
            <w:tcW w:w="951" w:type="dxa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E:审核员</w:t>
            </w:r>
          </w:p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O:审核员</w:t>
            </w:r>
          </w:p>
        </w:tc>
        <w:tc>
          <w:tcPr>
            <w:tcW w:w="3869" w:type="dxa"/>
            <w:gridSpan w:val="8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E:23.01.01</w:t>
            </w:r>
          </w:p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O:23.01.01</w:t>
            </w:r>
          </w:p>
        </w:tc>
        <w:tc>
          <w:tcPr>
            <w:tcW w:w="1275" w:type="dxa"/>
            <w:gridSpan w:val="3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13907930788</w:t>
            </w:r>
          </w:p>
        </w:tc>
        <w:tc>
          <w:tcPr>
            <w:tcW w:w="1141" w:type="dxa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ISC[S]0290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1242" w:type="dxa"/>
            <w:gridSpan w:val="2"/>
            <w:vAlign w:val="center"/>
          </w:tcPr>
          <w:p>
            <w:pPr>
              <w:jc w:val="center"/>
              <w:rPr>
                <w:rFonts w:hint="eastAsia" w:eastAsia="宋体"/>
                <w:sz w:val="20"/>
                <w:lang w:eastAsia="zh-CN"/>
              </w:rPr>
            </w:pPr>
            <w:r>
              <w:rPr>
                <w:sz w:val="20"/>
              </w:rPr>
              <w:t>文波</w:t>
            </w:r>
            <w:r>
              <w:rPr>
                <w:rFonts w:hint="eastAsia"/>
                <w:sz w:val="20"/>
                <w:lang w:eastAsia="zh-CN"/>
              </w:rPr>
              <w:t>（</w:t>
            </w:r>
            <w:r>
              <w:rPr>
                <w:rFonts w:hint="eastAsia"/>
                <w:sz w:val="20"/>
                <w:lang w:val="en-US" w:eastAsia="zh-CN"/>
              </w:rPr>
              <w:t>B</w:t>
            </w:r>
            <w:r>
              <w:rPr>
                <w:rFonts w:hint="eastAsia"/>
                <w:sz w:val="20"/>
                <w:lang w:eastAsia="zh-CN"/>
              </w:rPr>
              <w:t>）</w:t>
            </w:r>
          </w:p>
        </w:tc>
        <w:tc>
          <w:tcPr>
            <w:tcW w:w="1134" w:type="dxa"/>
            <w:gridSpan w:val="2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组员</w:t>
            </w:r>
          </w:p>
        </w:tc>
        <w:tc>
          <w:tcPr>
            <w:tcW w:w="709" w:type="dxa"/>
            <w:gridSpan w:val="2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男</w:t>
            </w:r>
          </w:p>
        </w:tc>
        <w:tc>
          <w:tcPr>
            <w:tcW w:w="951" w:type="dxa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E:审核员</w:t>
            </w:r>
          </w:p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O:实习审核员</w:t>
            </w:r>
          </w:p>
        </w:tc>
        <w:tc>
          <w:tcPr>
            <w:tcW w:w="3869" w:type="dxa"/>
            <w:gridSpan w:val="8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E:23.01.01</w:t>
            </w:r>
          </w:p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O:23.01.01</w:t>
            </w:r>
          </w:p>
        </w:tc>
        <w:tc>
          <w:tcPr>
            <w:tcW w:w="1275" w:type="dxa"/>
            <w:gridSpan w:val="3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13699525836</w:t>
            </w:r>
          </w:p>
        </w:tc>
        <w:tc>
          <w:tcPr>
            <w:tcW w:w="1141" w:type="dxa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ISC-257737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5" w:hRule="atLeast"/>
        </w:trPr>
        <w:tc>
          <w:tcPr>
            <w:tcW w:w="10321" w:type="dxa"/>
            <w:gridSpan w:val="19"/>
            <w:vAlign w:val="center"/>
          </w:tcPr>
          <w:p>
            <w:r>
              <w:rPr>
                <w:rFonts w:hint="eastAsia" w:ascii="宋体" w:hAnsi="宋体"/>
                <w:b/>
                <w:sz w:val="21"/>
                <w:szCs w:val="21"/>
              </w:rPr>
              <w:t>承诺: 在审核过程中接触的有关受审核方特定产品或机密信息，未经受审核方书面同意不得透露给第三方。当法律要求需要信息提供给第三方时，公司书面通知受审核方所要提供的信息。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201" w:type="dxa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审核组长</w:t>
            </w:r>
          </w:p>
        </w:tc>
        <w:tc>
          <w:tcPr>
            <w:tcW w:w="1843" w:type="dxa"/>
            <w:gridSpan w:val="4"/>
            <w:vAlign w:val="center"/>
          </w:tcPr>
          <w:p>
            <w:pPr>
              <w:rPr>
                <w:rFonts w:hint="default" w:eastAsia="宋体"/>
                <w:sz w:val="20"/>
                <w:lang w:val="en-US" w:eastAsia="zh-CN"/>
              </w:rPr>
            </w:pPr>
            <w:r>
              <w:rPr>
                <w:rFonts w:hint="eastAsia"/>
                <w:sz w:val="20"/>
                <w:lang w:val="en-US" w:eastAsia="zh-CN"/>
              </w:rPr>
              <w:t>伍光华</w:t>
            </w:r>
          </w:p>
        </w:tc>
        <w:tc>
          <w:tcPr>
            <w:tcW w:w="1134" w:type="dxa"/>
            <w:gridSpan w:val="3"/>
            <w:vMerge w:val="restart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审核方案</w:t>
            </w:r>
          </w:p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管理人员</w:t>
            </w:r>
          </w:p>
        </w:tc>
        <w:tc>
          <w:tcPr>
            <w:tcW w:w="2126" w:type="dxa"/>
            <w:gridSpan w:val="3"/>
            <w:vMerge w:val="restart"/>
            <w:vAlign w:val="center"/>
          </w:tcPr>
          <w:p>
            <w:pPr>
              <w:rPr>
                <w:rFonts w:hint="default" w:eastAsia="宋体"/>
                <w:sz w:val="20"/>
                <w:lang w:val="en-US" w:eastAsia="zh-CN"/>
              </w:rPr>
            </w:pPr>
            <w:r>
              <w:rPr>
                <w:rFonts w:hint="eastAsia"/>
                <w:sz w:val="20"/>
                <w:lang w:val="en-US" w:eastAsia="zh-CN"/>
              </w:rPr>
              <w:t>李永忠</w:t>
            </w:r>
          </w:p>
        </w:tc>
        <w:tc>
          <w:tcPr>
            <w:tcW w:w="1418" w:type="dxa"/>
            <w:gridSpan w:val="3"/>
            <w:vMerge w:val="restart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受审核方</w:t>
            </w:r>
          </w:p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签字及公章</w:t>
            </w:r>
          </w:p>
        </w:tc>
        <w:tc>
          <w:tcPr>
            <w:tcW w:w="2599" w:type="dxa"/>
            <w:gridSpan w:val="5"/>
            <w:vMerge w:val="restart"/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" w:hRule="atLeast"/>
        </w:trPr>
        <w:tc>
          <w:tcPr>
            <w:tcW w:w="1201" w:type="dxa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联系电话</w:t>
            </w:r>
          </w:p>
        </w:tc>
        <w:tc>
          <w:tcPr>
            <w:tcW w:w="1843" w:type="dxa"/>
            <w:gridSpan w:val="4"/>
            <w:vAlign w:val="center"/>
          </w:tcPr>
          <w:p>
            <w:pPr>
              <w:rPr>
                <w:rFonts w:hint="default" w:eastAsia="宋体"/>
                <w:sz w:val="20"/>
                <w:lang w:val="en-US" w:eastAsia="zh-CN"/>
              </w:rPr>
            </w:pPr>
            <w:r>
              <w:rPr>
                <w:rFonts w:hint="eastAsia"/>
                <w:sz w:val="20"/>
                <w:lang w:val="en-US" w:eastAsia="zh-CN"/>
              </w:rPr>
              <w:t>13907930788</w:t>
            </w:r>
          </w:p>
        </w:tc>
        <w:tc>
          <w:tcPr>
            <w:tcW w:w="1134" w:type="dxa"/>
            <w:gridSpan w:val="3"/>
            <w:vMerge w:val="continue"/>
            <w:vAlign w:val="center"/>
          </w:tcPr>
          <w:p>
            <w:pPr>
              <w:rPr>
                <w:sz w:val="20"/>
              </w:rPr>
            </w:pPr>
          </w:p>
        </w:tc>
        <w:tc>
          <w:tcPr>
            <w:tcW w:w="2126" w:type="dxa"/>
            <w:gridSpan w:val="3"/>
            <w:vMerge w:val="continue"/>
            <w:vAlign w:val="center"/>
          </w:tcPr>
          <w:p>
            <w:pPr>
              <w:rPr>
                <w:sz w:val="20"/>
              </w:rPr>
            </w:pPr>
          </w:p>
        </w:tc>
        <w:tc>
          <w:tcPr>
            <w:tcW w:w="1418" w:type="dxa"/>
            <w:gridSpan w:val="3"/>
            <w:vMerge w:val="continue"/>
            <w:vAlign w:val="center"/>
          </w:tcPr>
          <w:p>
            <w:pPr>
              <w:rPr>
                <w:sz w:val="20"/>
              </w:rPr>
            </w:pPr>
          </w:p>
        </w:tc>
        <w:tc>
          <w:tcPr>
            <w:tcW w:w="2599" w:type="dxa"/>
            <w:gridSpan w:val="5"/>
            <w:vMerge w:val="continue"/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" w:hRule="atLeast"/>
        </w:trPr>
        <w:tc>
          <w:tcPr>
            <w:tcW w:w="1201" w:type="dxa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1843" w:type="dxa"/>
            <w:gridSpan w:val="4"/>
            <w:vAlign w:val="center"/>
          </w:tcPr>
          <w:p>
            <w:pPr>
              <w:rPr>
                <w:rFonts w:hint="default" w:eastAsia="宋体"/>
                <w:sz w:val="20"/>
                <w:lang w:val="en-US" w:eastAsia="zh-CN"/>
              </w:rPr>
            </w:pPr>
            <w:r>
              <w:rPr>
                <w:rFonts w:hint="eastAsia"/>
                <w:sz w:val="20"/>
                <w:lang w:val="en-US" w:eastAsia="zh-CN"/>
              </w:rPr>
              <w:t>2020.5.8</w:t>
            </w:r>
          </w:p>
        </w:tc>
        <w:tc>
          <w:tcPr>
            <w:tcW w:w="1134" w:type="dxa"/>
            <w:gridSpan w:val="3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2126" w:type="dxa"/>
            <w:gridSpan w:val="3"/>
            <w:vAlign w:val="center"/>
          </w:tcPr>
          <w:p>
            <w:pPr>
              <w:rPr>
                <w:rFonts w:hint="default" w:eastAsia="宋体"/>
                <w:sz w:val="20"/>
                <w:lang w:val="en-US" w:eastAsia="zh-CN"/>
              </w:rPr>
            </w:pPr>
            <w:r>
              <w:rPr>
                <w:rFonts w:hint="eastAsia"/>
                <w:sz w:val="20"/>
                <w:lang w:val="en-US" w:eastAsia="zh-CN"/>
              </w:rPr>
              <w:t>2020.5.8</w:t>
            </w:r>
          </w:p>
        </w:tc>
        <w:tc>
          <w:tcPr>
            <w:tcW w:w="1418" w:type="dxa"/>
            <w:gridSpan w:val="3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2599" w:type="dxa"/>
            <w:gridSpan w:val="5"/>
            <w:vAlign w:val="center"/>
          </w:tcPr>
          <w:p/>
        </w:tc>
      </w:tr>
    </w:tbl>
    <w:p>
      <w:pPr>
        <w:spacing w:beforeLines="50" w:afterLines="50" w:line="300" w:lineRule="exact"/>
        <w:jc w:val="center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审核日程安排</w:t>
      </w:r>
    </w:p>
    <w:tbl>
      <w:tblPr>
        <w:tblStyle w:val="5"/>
        <w:tblW w:w="1040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4"/>
        <w:gridCol w:w="1559"/>
        <w:gridCol w:w="981"/>
        <w:gridCol w:w="5823"/>
        <w:gridCol w:w="7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4" w:hRule="atLeast"/>
          <w:jc w:val="center"/>
        </w:trPr>
        <w:tc>
          <w:tcPr>
            <w:tcW w:w="1244" w:type="dxa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日期</w:t>
            </w:r>
          </w:p>
        </w:tc>
        <w:tc>
          <w:tcPr>
            <w:tcW w:w="1559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时间</w:t>
            </w:r>
          </w:p>
        </w:tc>
        <w:tc>
          <w:tcPr>
            <w:tcW w:w="981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部门</w:t>
            </w:r>
          </w:p>
        </w:tc>
        <w:tc>
          <w:tcPr>
            <w:tcW w:w="5823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过程、涉及条款</w:t>
            </w:r>
          </w:p>
        </w:tc>
        <w:tc>
          <w:tcPr>
            <w:tcW w:w="795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审核人员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7" w:hRule="atLeast"/>
          <w:jc w:val="center"/>
        </w:trPr>
        <w:tc>
          <w:tcPr>
            <w:tcW w:w="1244" w:type="dxa"/>
            <w:tcBorders>
              <w:left w:val="single" w:color="auto" w:sz="8" w:space="0"/>
            </w:tcBorders>
            <w:vAlign w:val="center"/>
          </w:tcPr>
          <w:p>
            <w:pPr>
              <w:spacing w:line="240" w:lineRule="exact"/>
              <w:rPr>
                <w:rFonts w:hint="default" w:ascii="宋体" w:eastAsia="宋体" w:cs="Arial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cs="Arial"/>
                <w:sz w:val="21"/>
                <w:szCs w:val="21"/>
              </w:rPr>
              <w:t>2020.</w:t>
            </w:r>
            <w:r>
              <w:rPr>
                <w:rFonts w:hint="eastAsia" w:ascii="宋体" w:cs="Arial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宋体" w:cs="Arial"/>
                <w:sz w:val="21"/>
                <w:szCs w:val="21"/>
              </w:rPr>
              <w:t>.</w:t>
            </w:r>
            <w:r>
              <w:rPr>
                <w:rFonts w:hint="eastAsia" w:ascii="宋体" w:cs="Arial"/>
                <w:sz w:val="21"/>
                <w:szCs w:val="21"/>
                <w:lang w:val="en-US" w:eastAsia="zh-CN"/>
              </w:rPr>
              <w:t>16</w:t>
            </w:r>
          </w:p>
        </w:tc>
        <w:tc>
          <w:tcPr>
            <w:tcW w:w="1559" w:type="dxa"/>
            <w:vAlign w:val="center"/>
          </w:tcPr>
          <w:p>
            <w:pPr>
              <w:spacing w:line="240" w:lineRule="exact"/>
              <w:rPr>
                <w:rFonts w:asci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13</w:t>
            </w:r>
            <w:r>
              <w:rPr>
                <w:rFonts w:ascii="宋体" w:hAnsi="宋体" w:cs="Arial"/>
                <w:sz w:val="21"/>
                <w:szCs w:val="21"/>
              </w:rPr>
              <w:t>: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3</w:t>
            </w:r>
            <w:r>
              <w:rPr>
                <w:rFonts w:ascii="宋体" w:hAnsi="宋体" w:cs="Arial"/>
                <w:sz w:val="21"/>
                <w:szCs w:val="21"/>
              </w:rPr>
              <w:t>0</w:t>
            </w:r>
            <w:r>
              <w:rPr>
                <w:rFonts w:hint="eastAsia" w:ascii="宋体" w:hAnsi="宋体" w:cs="Arial"/>
                <w:sz w:val="21"/>
                <w:szCs w:val="21"/>
              </w:rPr>
              <w:t>～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14</w:t>
            </w:r>
            <w:r>
              <w:rPr>
                <w:rFonts w:ascii="宋体" w:hAnsi="宋体" w:cs="Arial"/>
                <w:sz w:val="21"/>
                <w:szCs w:val="21"/>
              </w:rPr>
              <w:t>: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 w:ascii="宋体" w:hAnsi="宋体" w:cs="Arial"/>
                <w:sz w:val="21"/>
                <w:szCs w:val="21"/>
              </w:rPr>
              <w:t>0</w:t>
            </w:r>
          </w:p>
        </w:tc>
        <w:tc>
          <w:tcPr>
            <w:tcW w:w="6804" w:type="dxa"/>
            <w:gridSpan w:val="2"/>
          </w:tcPr>
          <w:p>
            <w:pPr>
              <w:spacing w:line="280" w:lineRule="exact"/>
              <w:ind w:firstLine="482" w:firstLineChars="200"/>
              <w:jc w:val="center"/>
              <w:rPr>
                <w:rFonts w:ascii="宋体" w:cs="Arial"/>
                <w:spacing w:val="-6"/>
                <w:szCs w:val="24"/>
              </w:rPr>
            </w:pPr>
            <w:r>
              <w:rPr>
                <w:rFonts w:hint="eastAsia" w:ascii="宋体" w:hAnsi="宋体"/>
                <w:b/>
                <w:szCs w:val="24"/>
              </w:rPr>
              <w:t>首次会议</w:t>
            </w:r>
          </w:p>
        </w:tc>
        <w:tc>
          <w:tcPr>
            <w:tcW w:w="795" w:type="dxa"/>
            <w:tcBorders>
              <w:right w:val="single" w:color="auto" w:sz="8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宋体" w:cs="Arial"/>
                <w:sz w:val="21"/>
                <w:szCs w:val="21"/>
              </w:rPr>
            </w:pPr>
            <w:r>
              <w:rPr>
                <w:rFonts w:ascii="宋体" w:hAnsi="宋体" w:cs="Arial"/>
                <w:sz w:val="21"/>
                <w:szCs w:val="21"/>
              </w:rPr>
              <w:t>A</w:t>
            </w:r>
            <w:r>
              <w:rPr>
                <w:rFonts w:hint="eastAsia" w:ascii="宋体" w:hAnsi="宋体" w:cs="Arial"/>
                <w:sz w:val="21"/>
                <w:szCs w:val="21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476" w:hRule="atLeast"/>
          <w:jc w:val="center"/>
        </w:trPr>
        <w:tc>
          <w:tcPr>
            <w:tcW w:w="1244" w:type="dxa"/>
            <w:tcBorders>
              <w:left w:val="single" w:color="auto" w:sz="8" w:space="0"/>
            </w:tcBorders>
            <w:vAlign w:val="center"/>
          </w:tcPr>
          <w:p>
            <w:pPr>
              <w:spacing w:line="240" w:lineRule="exact"/>
              <w:rPr>
                <w:rFonts w:hint="default" w:ascii="宋体" w:eastAsia="宋体" w:cs="Arial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cs="Arial"/>
                <w:sz w:val="21"/>
                <w:szCs w:val="21"/>
              </w:rPr>
              <w:t>2020.</w:t>
            </w:r>
            <w:r>
              <w:rPr>
                <w:rFonts w:hint="eastAsia" w:ascii="宋体" w:cs="Arial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宋体" w:cs="Arial"/>
                <w:sz w:val="21"/>
                <w:szCs w:val="21"/>
              </w:rPr>
              <w:t>.</w:t>
            </w:r>
            <w:r>
              <w:rPr>
                <w:rFonts w:hint="eastAsia" w:ascii="宋体" w:cs="Arial"/>
                <w:sz w:val="21"/>
                <w:szCs w:val="21"/>
                <w:lang w:val="en-US" w:eastAsia="zh-CN"/>
              </w:rPr>
              <w:t>16</w:t>
            </w:r>
          </w:p>
        </w:tc>
        <w:tc>
          <w:tcPr>
            <w:tcW w:w="1559" w:type="dxa"/>
            <w:vAlign w:val="center"/>
          </w:tcPr>
          <w:p>
            <w:pPr>
              <w:spacing w:line="240" w:lineRule="exact"/>
              <w:rPr>
                <w:rFonts w:asci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14</w:t>
            </w:r>
            <w:r>
              <w:rPr>
                <w:rFonts w:ascii="宋体" w:hAnsi="宋体" w:cs="Arial"/>
                <w:sz w:val="21"/>
                <w:szCs w:val="21"/>
              </w:rPr>
              <w:t>: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0</w:t>
            </w:r>
            <w:r>
              <w:rPr>
                <w:rFonts w:ascii="宋体" w:hAnsi="宋体" w:cs="Arial"/>
                <w:sz w:val="21"/>
                <w:szCs w:val="21"/>
              </w:rPr>
              <w:t>0</w:t>
            </w:r>
            <w:r>
              <w:rPr>
                <w:rFonts w:hint="eastAsia" w:ascii="宋体" w:hAnsi="宋体" w:cs="Arial"/>
                <w:sz w:val="21"/>
                <w:szCs w:val="21"/>
              </w:rPr>
              <w:t>～</w:t>
            </w:r>
            <w:r>
              <w:rPr>
                <w:rFonts w:ascii="宋体" w:hAnsi="宋体" w:cs="Arial"/>
                <w:sz w:val="21"/>
                <w:szCs w:val="21"/>
              </w:rPr>
              <w:t>1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6</w:t>
            </w:r>
            <w:r>
              <w:rPr>
                <w:rFonts w:ascii="宋体" w:hAnsi="宋体" w:cs="Arial"/>
                <w:sz w:val="21"/>
                <w:szCs w:val="21"/>
              </w:rPr>
              <w:t>: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3</w:t>
            </w:r>
            <w:r>
              <w:rPr>
                <w:rFonts w:ascii="宋体" w:hAnsi="宋体" w:cs="Arial"/>
                <w:sz w:val="21"/>
                <w:szCs w:val="21"/>
              </w:rPr>
              <w:t>0</w:t>
            </w:r>
          </w:p>
        </w:tc>
        <w:tc>
          <w:tcPr>
            <w:tcW w:w="981" w:type="dxa"/>
          </w:tcPr>
          <w:p>
            <w:pPr>
              <w:spacing w:line="280" w:lineRule="exact"/>
              <w:rPr>
                <w:rFonts w:ascii="宋体" w:cs="Arial"/>
                <w:b/>
                <w:szCs w:val="24"/>
              </w:rPr>
            </w:pPr>
            <w:r>
              <w:rPr>
                <w:rFonts w:hint="eastAsia" w:ascii="宋体" w:hAnsi="宋体" w:cs="Arial"/>
                <w:b/>
                <w:szCs w:val="24"/>
              </w:rPr>
              <w:t>管理层、安全事务代表</w:t>
            </w:r>
          </w:p>
          <w:p>
            <w:pPr>
              <w:spacing w:line="300" w:lineRule="exact"/>
              <w:rPr>
                <w:rFonts w:ascii="宋体"/>
                <w:b/>
                <w:bCs/>
                <w:sz w:val="21"/>
                <w:szCs w:val="21"/>
              </w:rPr>
            </w:pPr>
          </w:p>
        </w:tc>
        <w:tc>
          <w:tcPr>
            <w:tcW w:w="5823" w:type="dxa"/>
            <w:vAlign w:val="center"/>
          </w:tcPr>
          <w:p>
            <w:pPr>
              <w:adjustRightInd w:val="0"/>
              <w:snapToGrid w:val="0"/>
              <w:spacing w:line="360" w:lineRule="auto"/>
              <w:ind w:right="120" w:rightChars="50"/>
              <w:textAlignment w:val="baseline"/>
              <w:rPr>
                <w:rFonts w:ascii="宋体" w:cs="Arial"/>
                <w:szCs w:val="24"/>
              </w:rPr>
            </w:pPr>
            <w:r>
              <w:rPr>
                <w:rFonts w:hint="eastAsia" w:ascii="宋体" w:hAnsi="宋体" w:cs="Arial"/>
                <w:spacing w:val="-6"/>
                <w:sz w:val="21"/>
                <w:szCs w:val="21"/>
              </w:rPr>
              <w:t>EO:4.1理解组织及其环境、4.2理解相关方的需求和期望、4.3 确定管理体系的范围、4.4环境</w:t>
            </w:r>
            <w:r>
              <w:rPr>
                <w:rFonts w:hint="eastAsia" w:ascii="宋体" w:hAnsi="宋体" w:cs="Arial"/>
                <w:spacing w:val="-6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宋体" w:hAnsi="宋体" w:cs="Arial"/>
                <w:spacing w:val="-6"/>
                <w:sz w:val="21"/>
                <w:szCs w:val="21"/>
                <w:lang w:val="en-US" w:eastAsia="zh-CN"/>
              </w:rPr>
              <w:t>职业健康安全</w:t>
            </w:r>
            <w:r>
              <w:rPr>
                <w:rFonts w:hint="eastAsia" w:ascii="宋体" w:hAnsi="宋体" w:cs="Arial"/>
                <w:spacing w:val="-6"/>
                <w:sz w:val="21"/>
                <w:szCs w:val="21"/>
              </w:rPr>
              <w:t>管理体系及其过程、5.1领导作用和承诺、5.2环境/职业健康安全方针、5.3组织的岗位、职责和权限、O5.4协商与参与、6.1应对风险和机遇的措施、6.2环境目标及其实现的策划、7.1资源总则、7.4沟通/信息交流、9.3管理评审、10.1改进、10.3持续改进，</w:t>
            </w:r>
          </w:p>
        </w:tc>
        <w:tc>
          <w:tcPr>
            <w:tcW w:w="795" w:type="dxa"/>
            <w:tcBorders>
              <w:right w:val="single" w:color="auto" w:sz="8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宋体" w:eastAsia="宋体" w:cs="Arial"/>
                <w:sz w:val="21"/>
                <w:szCs w:val="21"/>
                <w:lang w:val="en-US" w:eastAsia="zh-CN"/>
              </w:rPr>
            </w:pPr>
            <w:r>
              <w:rPr>
                <w:rFonts w:ascii="宋体" w:hAnsi="宋体" w:cs="Arial"/>
                <w:sz w:val="21"/>
                <w:szCs w:val="21"/>
              </w:rPr>
              <w:t xml:space="preserve"> 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215" w:hRule="atLeast"/>
          <w:jc w:val="center"/>
        </w:trPr>
        <w:tc>
          <w:tcPr>
            <w:tcW w:w="1244" w:type="dxa"/>
            <w:vMerge w:val="restart"/>
            <w:tcBorders>
              <w:left w:val="single" w:color="auto" w:sz="8" w:space="0"/>
            </w:tcBorders>
            <w:vAlign w:val="center"/>
          </w:tcPr>
          <w:p>
            <w:pPr>
              <w:spacing w:line="240" w:lineRule="exact"/>
              <w:rPr>
                <w:rFonts w:hint="default" w:ascii="宋体" w:eastAsia="宋体" w:cs="Arial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cs="Arial"/>
                <w:sz w:val="21"/>
                <w:szCs w:val="21"/>
              </w:rPr>
              <w:t>2020.</w:t>
            </w:r>
            <w:r>
              <w:rPr>
                <w:rFonts w:hint="eastAsia" w:ascii="宋体" w:cs="Arial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宋体" w:cs="Arial"/>
                <w:sz w:val="21"/>
                <w:szCs w:val="21"/>
              </w:rPr>
              <w:t>.</w:t>
            </w:r>
            <w:r>
              <w:rPr>
                <w:rFonts w:hint="eastAsia" w:ascii="宋体" w:cs="Arial"/>
                <w:sz w:val="21"/>
                <w:szCs w:val="21"/>
                <w:lang w:val="en-US" w:eastAsia="zh-CN"/>
              </w:rPr>
              <w:t>16</w:t>
            </w:r>
          </w:p>
          <w:p>
            <w:pPr>
              <w:spacing w:line="240" w:lineRule="exact"/>
              <w:rPr>
                <w:rFonts w:ascii="宋体" w:cs="Arial"/>
                <w:sz w:val="21"/>
                <w:szCs w:val="21"/>
              </w:rPr>
            </w:pPr>
          </w:p>
        </w:tc>
        <w:tc>
          <w:tcPr>
            <w:tcW w:w="1559" w:type="dxa"/>
            <w:vMerge w:val="restart"/>
            <w:vAlign w:val="center"/>
          </w:tcPr>
          <w:p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/>
                <w:sz w:val="21"/>
                <w:szCs w:val="21"/>
              </w:rPr>
              <w:t>1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4</w:t>
            </w:r>
            <w:r>
              <w:rPr>
                <w:rFonts w:ascii="宋体" w:hAnsi="宋体" w:cs="Arial"/>
                <w:sz w:val="21"/>
                <w:szCs w:val="21"/>
              </w:rPr>
              <w:t>:</w:t>
            </w:r>
            <w:r>
              <w:rPr>
                <w:rFonts w:hint="eastAsia" w:ascii="宋体" w:cs="Arial"/>
                <w:sz w:val="21"/>
                <w:szCs w:val="21"/>
                <w:lang w:val="en-US" w:eastAsia="zh-CN"/>
              </w:rPr>
              <w:t>0</w:t>
            </w:r>
            <w:r>
              <w:rPr>
                <w:rFonts w:ascii="宋体" w:cs="Arial"/>
                <w:sz w:val="21"/>
                <w:szCs w:val="21"/>
              </w:rPr>
              <w:t>0</w:t>
            </w:r>
            <w:r>
              <w:rPr>
                <w:rFonts w:hint="eastAsia" w:ascii="宋体" w:hAnsi="宋体" w:cs="Arial"/>
                <w:sz w:val="21"/>
                <w:szCs w:val="21"/>
              </w:rPr>
              <w:t>～</w:t>
            </w:r>
            <w:r>
              <w:rPr>
                <w:rFonts w:ascii="宋体" w:hAnsi="宋体" w:cs="Arial"/>
                <w:sz w:val="21"/>
                <w:szCs w:val="21"/>
              </w:rPr>
              <w:t>1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7</w:t>
            </w:r>
            <w:r>
              <w:rPr>
                <w:rFonts w:ascii="宋体" w:hAnsi="宋体" w:cs="Arial"/>
                <w:sz w:val="21"/>
                <w:szCs w:val="21"/>
              </w:rPr>
              <w:t>: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3</w:t>
            </w:r>
            <w:r>
              <w:rPr>
                <w:rFonts w:ascii="宋体" w:hAnsi="宋体" w:cs="Arial"/>
                <w:sz w:val="21"/>
                <w:szCs w:val="21"/>
              </w:rPr>
              <w:t>0</w:t>
            </w:r>
          </w:p>
          <w:p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  <w:p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/>
                <w:sz w:val="21"/>
                <w:szCs w:val="21"/>
              </w:rPr>
              <w:t>1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6</w:t>
            </w:r>
            <w:r>
              <w:rPr>
                <w:rFonts w:ascii="宋体" w:hAnsi="宋体" w:cs="Arial"/>
                <w:sz w:val="21"/>
                <w:szCs w:val="21"/>
              </w:rPr>
              <w:t>:</w:t>
            </w:r>
            <w:r>
              <w:rPr>
                <w:rFonts w:hint="eastAsia" w:ascii="宋体" w:cs="Arial"/>
                <w:sz w:val="21"/>
                <w:szCs w:val="21"/>
                <w:lang w:val="en-US" w:eastAsia="zh-CN"/>
              </w:rPr>
              <w:t>3</w:t>
            </w:r>
            <w:r>
              <w:rPr>
                <w:rFonts w:ascii="宋体" w:cs="Arial"/>
                <w:sz w:val="21"/>
                <w:szCs w:val="21"/>
              </w:rPr>
              <w:t>0</w:t>
            </w:r>
            <w:r>
              <w:rPr>
                <w:rFonts w:hint="eastAsia" w:ascii="宋体" w:hAnsi="宋体" w:cs="Arial"/>
                <w:sz w:val="21"/>
                <w:szCs w:val="21"/>
              </w:rPr>
              <w:t>～</w:t>
            </w:r>
            <w:r>
              <w:rPr>
                <w:rFonts w:ascii="宋体" w:hAnsi="宋体" w:cs="Arial"/>
                <w:sz w:val="21"/>
                <w:szCs w:val="21"/>
              </w:rPr>
              <w:t>1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7</w:t>
            </w:r>
            <w:r>
              <w:rPr>
                <w:rFonts w:ascii="宋体" w:hAnsi="宋体" w:cs="Arial"/>
                <w:sz w:val="21"/>
                <w:szCs w:val="21"/>
              </w:rPr>
              <w:t>: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3</w:t>
            </w:r>
            <w:r>
              <w:rPr>
                <w:rFonts w:ascii="宋体" w:hAnsi="宋体" w:cs="Arial"/>
                <w:sz w:val="21"/>
                <w:szCs w:val="21"/>
              </w:rPr>
              <w:t>0</w:t>
            </w:r>
          </w:p>
          <w:p>
            <w:pPr>
              <w:spacing w:line="240" w:lineRule="exact"/>
              <w:rPr>
                <w:rFonts w:ascii="宋体" w:cs="Arial"/>
                <w:sz w:val="21"/>
                <w:szCs w:val="21"/>
              </w:rPr>
            </w:pPr>
          </w:p>
        </w:tc>
        <w:tc>
          <w:tcPr>
            <w:tcW w:w="981" w:type="dxa"/>
            <w:vMerge w:val="restart"/>
          </w:tcPr>
          <w:p>
            <w:pPr>
              <w:spacing w:line="280" w:lineRule="exact"/>
              <w:rPr>
                <w:rFonts w:ascii="宋体" w:cs="Arial"/>
                <w:b/>
                <w:szCs w:val="24"/>
              </w:rPr>
            </w:pPr>
            <w:r>
              <w:rPr>
                <w:rFonts w:ascii="宋体" w:cs="Arial"/>
                <w:b/>
                <w:szCs w:val="24"/>
              </w:rPr>
              <w:t>行政部</w:t>
            </w:r>
          </w:p>
          <w:p>
            <w:pPr>
              <w:spacing w:line="300" w:lineRule="exact"/>
              <w:rPr>
                <w:rFonts w:asci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cs="Arial"/>
                <w:b/>
                <w:szCs w:val="24"/>
              </w:rPr>
              <w:t>及厂区</w:t>
            </w:r>
          </w:p>
        </w:tc>
        <w:tc>
          <w:tcPr>
            <w:tcW w:w="5823" w:type="dxa"/>
            <w:vAlign w:val="center"/>
          </w:tcPr>
          <w:p>
            <w:pPr>
              <w:adjustRightInd w:val="0"/>
              <w:snapToGrid w:val="0"/>
              <w:spacing w:line="360" w:lineRule="auto"/>
              <w:ind w:right="120" w:rightChars="50"/>
              <w:textAlignment w:val="baseline"/>
              <w:rPr>
                <w:rFonts w:ascii="宋体" w:cs="Arial"/>
                <w:spacing w:val="-6"/>
                <w:szCs w:val="24"/>
                <w:u w:val="single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>EMS: 5.3组织的岗位、职责和权限、6.2.1环境目标、6.2.2实现环境目标措施的策划7.2能力、7.3意识、7.5.1形成文件的信息总则、7.5.2形成文件的信息的创建和更新、7.5.3形成文件的信息的控制、9.2 内部审核、10.2不符合/事件和纠正措施，6.1.2环境因素的识别与评价、6.1.3合规义务、6.1.4措施的策划、8.1运行策划和控制、9.1监视、测量、分析和评价（9.1.1总则、</w:t>
            </w:r>
            <w:r>
              <w:rPr>
                <w:rFonts w:ascii="宋体" w:cs="Arial"/>
                <w:szCs w:val="24"/>
              </w:rPr>
              <w:t xml:space="preserve"> </w:t>
            </w:r>
            <w:r>
              <w:rPr>
                <w:rFonts w:hint="eastAsia" w:ascii="宋体" w:hAnsi="宋体" w:cs="Arial"/>
                <w:sz w:val="21"/>
                <w:szCs w:val="21"/>
                <w:u w:val="none"/>
              </w:rPr>
              <w:t>9.1.2合规性评价</w:t>
            </w:r>
            <w:r>
              <w:rPr>
                <w:rFonts w:hint="eastAsia" w:ascii="宋体" w:hAnsi="宋体" w:cs="Arial"/>
                <w:sz w:val="21"/>
                <w:szCs w:val="21"/>
              </w:rPr>
              <w:t>）、8.2应急准备和响应,</w:t>
            </w:r>
          </w:p>
        </w:tc>
        <w:tc>
          <w:tcPr>
            <w:tcW w:w="795" w:type="dxa"/>
            <w:tcBorders>
              <w:right w:val="single" w:color="auto" w:sz="8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60" w:hRule="atLeast"/>
          <w:jc w:val="center"/>
        </w:trPr>
        <w:tc>
          <w:tcPr>
            <w:tcW w:w="1244" w:type="dxa"/>
            <w:vMerge w:val="continue"/>
            <w:tcBorders>
              <w:left w:val="single" w:color="auto" w:sz="8" w:space="0"/>
            </w:tcBorders>
            <w:vAlign w:val="center"/>
          </w:tcPr>
          <w:p>
            <w:pPr>
              <w:spacing w:line="240" w:lineRule="exact"/>
              <w:rPr>
                <w:rFonts w:hint="eastAsia" w:ascii="宋体" w:cs="Arial"/>
                <w:sz w:val="21"/>
                <w:szCs w:val="21"/>
              </w:rPr>
            </w:pPr>
          </w:p>
        </w:tc>
        <w:tc>
          <w:tcPr>
            <w:tcW w:w="1559" w:type="dxa"/>
            <w:vMerge w:val="continue"/>
            <w:vAlign w:val="center"/>
          </w:tcPr>
          <w:p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</w:tc>
        <w:tc>
          <w:tcPr>
            <w:tcW w:w="981" w:type="dxa"/>
            <w:vMerge w:val="continue"/>
          </w:tcPr>
          <w:p>
            <w:pPr>
              <w:spacing w:line="280" w:lineRule="exact"/>
              <w:rPr>
                <w:rFonts w:ascii="宋体" w:cs="Arial"/>
                <w:b/>
                <w:szCs w:val="24"/>
              </w:rPr>
            </w:pPr>
          </w:p>
        </w:tc>
        <w:tc>
          <w:tcPr>
            <w:tcW w:w="5823" w:type="dxa"/>
            <w:vAlign w:val="center"/>
          </w:tcPr>
          <w:p>
            <w:pPr>
              <w:spacing w:line="360" w:lineRule="auto"/>
              <w:rPr>
                <w:rFonts w:asci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  <w:u w:val="single"/>
              </w:rPr>
              <w:t>OHSMS（指导实习）: 5.3组织的岗位、职责和权限、6.2.1职业健康安全目标、6.2.2实现职业健康安全目标措施的策划7.2能力、7.3意识、7.5.1形成文件的信息总则、7.5.2形成文件的信息的创建和更新、7.5.3形成文件的信息的控制、9.2 内部审核、10.2不符合/事件和纠正措施，6.1.2危险源的辨识与评价、6.1.3合规义务、6.1.4措施的策划、8.1运行策划和控制、9.1监视、测量、分析和评价（9.1.1总则、</w:t>
            </w:r>
            <w:r>
              <w:rPr>
                <w:rFonts w:hint="eastAsia" w:ascii="宋体" w:hAnsi="宋体" w:cs="Arial"/>
                <w:sz w:val="21"/>
                <w:szCs w:val="21"/>
              </w:rPr>
              <w:t>9.1.2合规性评价</w:t>
            </w:r>
          </w:p>
          <w:p>
            <w:pPr>
              <w:adjustRightInd w:val="0"/>
              <w:snapToGrid w:val="0"/>
              <w:spacing w:line="360" w:lineRule="auto"/>
              <w:ind w:right="120" w:rightChars="50"/>
              <w:textAlignment w:val="baseline"/>
              <w:rPr>
                <w:rFonts w:hint="eastAsia"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  <w:u w:val="single"/>
              </w:rPr>
              <w:t>）、8.2应急准备和响应,</w:t>
            </w:r>
          </w:p>
        </w:tc>
        <w:tc>
          <w:tcPr>
            <w:tcW w:w="795" w:type="dxa"/>
            <w:tcBorders>
              <w:right w:val="single" w:color="auto" w:sz="8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宋体" w:hAnsi="宋体" w:cs="Arial"/>
                <w:sz w:val="21"/>
                <w:szCs w:val="21"/>
                <w:u w:val="single"/>
              </w:rPr>
            </w:pPr>
            <w:r>
              <w:rPr>
                <w:rFonts w:ascii="宋体" w:hAnsi="宋体" w:cs="Arial"/>
                <w:sz w:val="21"/>
                <w:szCs w:val="21"/>
                <w:u w:val="single"/>
              </w:rPr>
              <w:t>A</w:t>
            </w:r>
            <w:r>
              <w:rPr>
                <w:rFonts w:hint="eastAsia" w:ascii="宋体" w:hAnsi="宋体" w:cs="Arial"/>
                <w:sz w:val="21"/>
                <w:szCs w:val="21"/>
                <w:u w:val="single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09" w:hRule="atLeast"/>
          <w:jc w:val="center"/>
        </w:trPr>
        <w:tc>
          <w:tcPr>
            <w:tcW w:w="1244" w:type="dxa"/>
            <w:tcBorders>
              <w:left w:val="single" w:color="auto" w:sz="8" w:space="0"/>
            </w:tcBorders>
            <w:vAlign w:val="center"/>
          </w:tcPr>
          <w:p>
            <w:pPr>
              <w:spacing w:line="240" w:lineRule="exact"/>
              <w:rPr>
                <w:rFonts w:hint="default" w:ascii="宋体" w:eastAsia="宋体" w:cs="Arial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cs="Arial"/>
                <w:sz w:val="21"/>
                <w:szCs w:val="21"/>
              </w:rPr>
              <w:t>2020.</w:t>
            </w:r>
            <w:r>
              <w:rPr>
                <w:rFonts w:hint="eastAsia" w:ascii="宋体" w:cs="Arial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宋体" w:cs="Arial"/>
                <w:sz w:val="21"/>
                <w:szCs w:val="21"/>
              </w:rPr>
              <w:t>.</w:t>
            </w:r>
            <w:r>
              <w:rPr>
                <w:rFonts w:hint="eastAsia" w:ascii="宋体" w:cs="Arial"/>
                <w:sz w:val="21"/>
                <w:szCs w:val="21"/>
                <w:lang w:val="en-US" w:eastAsia="zh-CN"/>
              </w:rPr>
              <w:t>17</w:t>
            </w:r>
          </w:p>
        </w:tc>
        <w:tc>
          <w:tcPr>
            <w:tcW w:w="1559" w:type="dxa"/>
            <w:vAlign w:val="center"/>
          </w:tcPr>
          <w:p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>8</w:t>
            </w:r>
            <w:r>
              <w:rPr>
                <w:rFonts w:ascii="宋体" w:hAnsi="宋体" w:cs="Arial"/>
                <w:sz w:val="21"/>
                <w:szCs w:val="21"/>
              </w:rPr>
              <w:t>: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3</w:t>
            </w:r>
            <w:r>
              <w:rPr>
                <w:rFonts w:ascii="宋体" w:hAnsi="宋体" w:cs="Arial"/>
                <w:sz w:val="21"/>
                <w:szCs w:val="21"/>
              </w:rPr>
              <w:t>0</w:t>
            </w:r>
            <w:r>
              <w:rPr>
                <w:rFonts w:hint="eastAsia" w:ascii="宋体" w:hAnsi="宋体" w:cs="Arial"/>
                <w:sz w:val="21"/>
                <w:szCs w:val="21"/>
              </w:rPr>
              <w:t>～</w:t>
            </w:r>
            <w:r>
              <w:rPr>
                <w:rFonts w:ascii="宋体" w:hAnsi="宋体" w:cs="Arial"/>
                <w:sz w:val="21"/>
                <w:szCs w:val="21"/>
              </w:rPr>
              <w:t>1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1</w:t>
            </w:r>
            <w:r>
              <w:rPr>
                <w:rFonts w:ascii="宋体" w:hAnsi="宋体" w:cs="Arial"/>
                <w:sz w:val="21"/>
                <w:szCs w:val="21"/>
              </w:rPr>
              <w:t>: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3</w:t>
            </w:r>
            <w:r>
              <w:rPr>
                <w:rFonts w:ascii="宋体" w:hAnsi="宋体" w:cs="Arial"/>
                <w:sz w:val="21"/>
                <w:szCs w:val="21"/>
              </w:rPr>
              <w:t>0</w:t>
            </w:r>
          </w:p>
          <w:p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12</w:t>
            </w:r>
            <w:r>
              <w:rPr>
                <w:rFonts w:ascii="宋体" w:hAnsi="宋体" w:cs="Arial"/>
                <w:sz w:val="21"/>
                <w:szCs w:val="21"/>
              </w:rPr>
              <w:t>: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3</w:t>
            </w:r>
            <w:r>
              <w:rPr>
                <w:rFonts w:ascii="宋体" w:hAnsi="宋体" w:cs="Arial"/>
                <w:sz w:val="21"/>
                <w:szCs w:val="21"/>
              </w:rPr>
              <w:t>0</w:t>
            </w:r>
            <w:r>
              <w:rPr>
                <w:rFonts w:hint="eastAsia" w:ascii="宋体" w:hAnsi="宋体" w:cs="Arial"/>
                <w:sz w:val="21"/>
                <w:szCs w:val="21"/>
              </w:rPr>
              <w:t>～</w:t>
            </w:r>
            <w:r>
              <w:rPr>
                <w:rFonts w:ascii="宋体" w:hAnsi="宋体" w:cs="Arial"/>
                <w:sz w:val="21"/>
                <w:szCs w:val="21"/>
              </w:rPr>
              <w:t>1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3</w:t>
            </w:r>
            <w:r>
              <w:rPr>
                <w:rFonts w:ascii="宋体" w:hAnsi="宋体" w:cs="Arial"/>
                <w:sz w:val="21"/>
                <w:szCs w:val="21"/>
              </w:rPr>
              <w:t>: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3</w:t>
            </w:r>
            <w:r>
              <w:rPr>
                <w:rFonts w:ascii="宋体" w:hAnsi="宋体" w:cs="Arial"/>
                <w:sz w:val="21"/>
                <w:szCs w:val="21"/>
              </w:rPr>
              <w:t>0</w:t>
            </w:r>
          </w:p>
          <w:p>
            <w:pPr>
              <w:spacing w:line="240" w:lineRule="exact"/>
              <w:rPr>
                <w:rFonts w:hint="eastAsia" w:ascii="宋体" w:hAnsi="宋体" w:eastAsia="宋体" w:cs="Arial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Arial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午餐</w:t>
            </w:r>
            <w:r>
              <w:rPr>
                <w:rFonts w:hint="eastAsia" w:ascii="宋体" w:hAnsi="宋体" w:cs="Arial"/>
                <w:sz w:val="21"/>
                <w:szCs w:val="21"/>
                <w:lang w:eastAsia="zh-CN"/>
              </w:rPr>
              <w:t>）</w:t>
            </w:r>
          </w:p>
          <w:p>
            <w:pPr>
              <w:spacing w:line="240" w:lineRule="exact"/>
              <w:rPr>
                <w:rFonts w:asci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13</w:t>
            </w:r>
            <w:r>
              <w:rPr>
                <w:rFonts w:ascii="宋体" w:hAnsi="宋体" w:cs="Arial"/>
                <w:sz w:val="21"/>
                <w:szCs w:val="21"/>
              </w:rPr>
              <w:t>: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3</w:t>
            </w:r>
            <w:r>
              <w:rPr>
                <w:rFonts w:ascii="宋体" w:hAnsi="宋体" w:cs="Arial"/>
                <w:sz w:val="21"/>
                <w:szCs w:val="21"/>
              </w:rPr>
              <w:t>0</w:t>
            </w:r>
            <w:r>
              <w:rPr>
                <w:rFonts w:hint="eastAsia" w:ascii="宋体" w:hAnsi="宋体" w:cs="Arial"/>
                <w:sz w:val="21"/>
                <w:szCs w:val="21"/>
              </w:rPr>
              <w:t>～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16</w:t>
            </w:r>
            <w:r>
              <w:rPr>
                <w:rFonts w:ascii="宋体" w:hAnsi="宋体" w:cs="Arial"/>
                <w:sz w:val="21"/>
                <w:szCs w:val="21"/>
              </w:rPr>
              <w:t>: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宋体" w:hAnsi="宋体" w:cs="Arial"/>
                <w:sz w:val="21"/>
                <w:szCs w:val="21"/>
              </w:rPr>
              <w:t>0</w:t>
            </w:r>
          </w:p>
        </w:tc>
        <w:tc>
          <w:tcPr>
            <w:tcW w:w="981" w:type="dxa"/>
          </w:tcPr>
          <w:p>
            <w:pPr>
              <w:spacing w:line="280" w:lineRule="exact"/>
              <w:rPr>
                <w:rFonts w:ascii="宋体" w:cs="Arial"/>
                <w:b/>
                <w:szCs w:val="24"/>
              </w:rPr>
            </w:pPr>
            <w:r>
              <w:rPr>
                <w:rFonts w:hint="eastAsia" w:ascii="宋体" w:hAnsi="宋体" w:cs="Arial"/>
                <w:b/>
                <w:szCs w:val="24"/>
              </w:rPr>
              <w:t>生产部及现场</w:t>
            </w:r>
          </w:p>
          <w:p>
            <w:pPr>
              <w:spacing w:line="300" w:lineRule="exact"/>
              <w:rPr>
                <w:rFonts w:ascii="宋体"/>
                <w:b/>
                <w:bCs/>
                <w:sz w:val="21"/>
                <w:szCs w:val="21"/>
              </w:rPr>
            </w:pPr>
          </w:p>
        </w:tc>
        <w:tc>
          <w:tcPr>
            <w:tcW w:w="5823" w:type="dxa"/>
            <w:vAlign w:val="center"/>
          </w:tcPr>
          <w:p>
            <w:pPr>
              <w:spacing w:line="360" w:lineRule="auto"/>
              <w:rPr>
                <w:rFonts w:ascii="宋体" w:cs="Arial"/>
                <w:sz w:val="21"/>
                <w:szCs w:val="21"/>
              </w:rPr>
            </w:pPr>
            <w:r>
              <w:rPr>
                <w:rFonts w:ascii="宋体" w:hAnsi="宋体" w:cs="Arial"/>
                <w:sz w:val="21"/>
                <w:szCs w:val="21"/>
              </w:rPr>
              <w:t>EMS: 5.3</w:t>
            </w:r>
            <w:r>
              <w:rPr>
                <w:rFonts w:hint="eastAsia" w:ascii="宋体" w:hAnsi="宋体" w:cs="Arial"/>
                <w:sz w:val="21"/>
                <w:szCs w:val="21"/>
              </w:rPr>
              <w:t>组织的岗位、职责和权限、</w:t>
            </w:r>
            <w:r>
              <w:rPr>
                <w:rFonts w:ascii="宋体" w:hAnsi="宋体" w:cs="Arial"/>
                <w:sz w:val="21"/>
                <w:szCs w:val="21"/>
              </w:rPr>
              <w:t>6.2</w:t>
            </w:r>
            <w:r>
              <w:rPr>
                <w:rFonts w:hint="eastAsia" w:ascii="宋体" w:hAnsi="宋体" w:cs="Arial"/>
                <w:sz w:val="21"/>
                <w:szCs w:val="21"/>
              </w:rPr>
              <w:t>环境目标、</w:t>
            </w:r>
            <w:r>
              <w:rPr>
                <w:rFonts w:ascii="宋体" w:hAnsi="宋体" w:cs="Arial"/>
                <w:sz w:val="21"/>
                <w:szCs w:val="21"/>
              </w:rPr>
              <w:t>6.1.2</w:t>
            </w:r>
            <w:r>
              <w:rPr>
                <w:rFonts w:hint="eastAsia" w:ascii="宋体" w:hAnsi="宋体" w:cs="Arial"/>
                <w:sz w:val="21"/>
                <w:szCs w:val="21"/>
              </w:rPr>
              <w:t>环境因素、</w:t>
            </w:r>
            <w:r>
              <w:rPr>
                <w:rFonts w:ascii="宋体" w:hAnsi="宋体" w:cs="Arial"/>
                <w:sz w:val="21"/>
                <w:szCs w:val="21"/>
              </w:rPr>
              <w:t>8.1</w:t>
            </w:r>
            <w:r>
              <w:rPr>
                <w:rFonts w:hint="eastAsia" w:ascii="宋体" w:hAnsi="宋体" w:cs="Arial"/>
                <w:sz w:val="21"/>
                <w:szCs w:val="21"/>
              </w:rPr>
              <w:t>运行策划和控制、</w:t>
            </w:r>
            <w:r>
              <w:rPr>
                <w:rFonts w:ascii="宋体" w:hAnsi="宋体" w:cs="Arial"/>
                <w:sz w:val="21"/>
                <w:szCs w:val="21"/>
              </w:rPr>
              <w:t>8.2</w:t>
            </w:r>
            <w:r>
              <w:rPr>
                <w:rFonts w:hint="eastAsia" w:ascii="宋体" w:hAnsi="宋体" w:cs="Arial"/>
                <w:sz w:val="21"/>
                <w:szCs w:val="21"/>
              </w:rPr>
              <w:t>应急准备和响应、</w:t>
            </w:r>
          </w:p>
          <w:p>
            <w:pPr>
              <w:adjustRightInd w:val="0"/>
              <w:snapToGrid w:val="0"/>
              <w:spacing w:line="360" w:lineRule="auto"/>
              <w:ind w:right="120" w:rightChars="50"/>
              <w:textAlignment w:val="baseline"/>
              <w:rPr>
                <w:rFonts w:ascii="宋体" w:cs="Arial"/>
                <w:szCs w:val="24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>OHSMS: 5.3组织的岗位、职责和权限、6.2职业健康安全目标、6.1.2危险源辨识与评价、8.1运行策划和控制、8.2应急准备和响应，</w:t>
            </w:r>
          </w:p>
        </w:tc>
        <w:tc>
          <w:tcPr>
            <w:tcW w:w="795" w:type="dxa"/>
            <w:tcBorders>
              <w:right w:val="single" w:color="auto" w:sz="8" w:space="0"/>
            </w:tcBorders>
            <w:vAlign w:val="center"/>
          </w:tcPr>
          <w:p>
            <w:pPr>
              <w:spacing w:line="240" w:lineRule="exact"/>
              <w:ind w:firstLine="210" w:firstLineChars="100"/>
              <w:rPr>
                <w:rFonts w:ascii="宋体" w:cs="Arial"/>
                <w:sz w:val="21"/>
                <w:szCs w:val="21"/>
              </w:rPr>
            </w:pPr>
            <w:r>
              <w:rPr>
                <w:rFonts w:ascii="宋体" w:hAnsi="宋体" w:cs="Arial"/>
                <w:sz w:val="21"/>
                <w:szCs w:val="21"/>
              </w:rPr>
              <w:t xml:space="preserve"> 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60" w:hRule="atLeast"/>
          <w:jc w:val="center"/>
        </w:trPr>
        <w:tc>
          <w:tcPr>
            <w:tcW w:w="1244" w:type="dxa"/>
            <w:vMerge w:val="restart"/>
            <w:tcBorders>
              <w:left w:val="single" w:color="auto" w:sz="8" w:space="0"/>
            </w:tcBorders>
            <w:vAlign w:val="center"/>
          </w:tcPr>
          <w:p>
            <w:pPr>
              <w:spacing w:line="240" w:lineRule="exact"/>
              <w:rPr>
                <w:rFonts w:hint="default" w:ascii="宋体" w:eastAsia="宋体" w:cs="Arial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cs="Arial"/>
                <w:sz w:val="21"/>
                <w:szCs w:val="21"/>
              </w:rPr>
              <w:t>2020.</w:t>
            </w:r>
            <w:r>
              <w:rPr>
                <w:rFonts w:hint="eastAsia" w:ascii="宋体" w:cs="Arial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宋体" w:cs="Arial"/>
                <w:sz w:val="21"/>
                <w:szCs w:val="21"/>
              </w:rPr>
              <w:t>.</w:t>
            </w:r>
            <w:r>
              <w:rPr>
                <w:rFonts w:hint="eastAsia" w:ascii="宋体" w:cs="Arial"/>
                <w:sz w:val="21"/>
                <w:szCs w:val="21"/>
                <w:lang w:val="en-US" w:eastAsia="zh-CN"/>
              </w:rPr>
              <w:t>17</w:t>
            </w:r>
          </w:p>
          <w:p>
            <w:pPr>
              <w:spacing w:line="240" w:lineRule="exact"/>
              <w:rPr>
                <w:rFonts w:ascii="宋体" w:cs="Arial"/>
                <w:sz w:val="21"/>
                <w:szCs w:val="21"/>
              </w:rPr>
            </w:pPr>
          </w:p>
        </w:tc>
        <w:tc>
          <w:tcPr>
            <w:tcW w:w="1559" w:type="dxa"/>
            <w:vMerge w:val="restart"/>
            <w:vAlign w:val="center"/>
          </w:tcPr>
          <w:p>
            <w:pPr>
              <w:spacing w:line="240" w:lineRule="exact"/>
              <w:rPr>
                <w:rFonts w:ascii="宋体" w:cs="Arial"/>
                <w:sz w:val="21"/>
                <w:szCs w:val="21"/>
              </w:rPr>
            </w:pPr>
          </w:p>
          <w:p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8</w:t>
            </w:r>
            <w:r>
              <w:rPr>
                <w:rFonts w:ascii="宋体" w:hAnsi="宋体" w:cs="Arial"/>
                <w:sz w:val="21"/>
                <w:szCs w:val="21"/>
              </w:rPr>
              <w:t>:</w:t>
            </w:r>
            <w:r>
              <w:rPr>
                <w:rFonts w:hint="eastAsia" w:ascii="宋体" w:hAnsi="宋体" w:cs="Arial"/>
                <w:sz w:val="21"/>
                <w:szCs w:val="21"/>
              </w:rPr>
              <w:t>3</w:t>
            </w:r>
            <w:r>
              <w:rPr>
                <w:rFonts w:ascii="宋体" w:hAnsi="宋体" w:cs="Arial"/>
                <w:sz w:val="21"/>
                <w:szCs w:val="21"/>
              </w:rPr>
              <w:t>0</w:t>
            </w:r>
            <w:r>
              <w:rPr>
                <w:rFonts w:hint="eastAsia" w:ascii="宋体" w:hAnsi="宋体" w:cs="Arial"/>
                <w:sz w:val="21"/>
                <w:szCs w:val="21"/>
              </w:rPr>
              <w:t>～</w:t>
            </w:r>
            <w:r>
              <w:rPr>
                <w:rFonts w:ascii="宋体" w:hAnsi="宋体" w:cs="Arial"/>
                <w:sz w:val="21"/>
                <w:szCs w:val="21"/>
              </w:rPr>
              <w:t>1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2</w:t>
            </w:r>
            <w:r>
              <w:rPr>
                <w:rFonts w:ascii="宋体" w:hAnsi="宋体" w:cs="Arial"/>
                <w:sz w:val="21"/>
                <w:szCs w:val="21"/>
              </w:rPr>
              <w:t>: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3</w:t>
            </w:r>
            <w:r>
              <w:rPr>
                <w:rFonts w:ascii="宋体" w:hAnsi="宋体" w:cs="Arial"/>
                <w:sz w:val="21"/>
                <w:szCs w:val="21"/>
              </w:rPr>
              <w:t>0</w:t>
            </w:r>
          </w:p>
          <w:p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11</w:t>
            </w:r>
            <w:r>
              <w:rPr>
                <w:rFonts w:ascii="宋体" w:hAnsi="宋体" w:cs="Arial"/>
                <w:sz w:val="21"/>
                <w:szCs w:val="21"/>
              </w:rPr>
              <w:t>:</w:t>
            </w:r>
            <w:r>
              <w:rPr>
                <w:rFonts w:hint="eastAsia" w:ascii="宋体" w:hAnsi="宋体" w:cs="Arial"/>
                <w:sz w:val="21"/>
                <w:szCs w:val="21"/>
              </w:rPr>
              <w:t>3</w:t>
            </w:r>
            <w:r>
              <w:rPr>
                <w:rFonts w:ascii="宋体" w:hAnsi="宋体" w:cs="Arial"/>
                <w:sz w:val="21"/>
                <w:szCs w:val="21"/>
              </w:rPr>
              <w:t>0</w:t>
            </w:r>
            <w:r>
              <w:rPr>
                <w:rFonts w:hint="eastAsia" w:ascii="宋体" w:hAnsi="宋体" w:cs="Arial"/>
                <w:sz w:val="21"/>
                <w:szCs w:val="21"/>
              </w:rPr>
              <w:t>～</w:t>
            </w:r>
            <w:r>
              <w:rPr>
                <w:rFonts w:ascii="宋体" w:hAnsi="宋体" w:cs="Arial"/>
                <w:sz w:val="21"/>
                <w:szCs w:val="21"/>
              </w:rPr>
              <w:t>1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2</w:t>
            </w:r>
            <w:r>
              <w:rPr>
                <w:rFonts w:ascii="宋体" w:hAnsi="宋体" w:cs="Arial"/>
                <w:sz w:val="21"/>
                <w:szCs w:val="21"/>
              </w:rPr>
              <w:t>: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3</w:t>
            </w:r>
            <w:r>
              <w:rPr>
                <w:rFonts w:ascii="宋体" w:hAnsi="宋体" w:cs="Arial"/>
                <w:sz w:val="21"/>
                <w:szCs w:val="21"/>
              </w:rPr>
              <w:t>0</w:t>
            </w:r>
          </w:p>
          <w:p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12</w:t>
            </w:r>
            <w:r>
              <w:rPr>
                <w:rFonts w:ascii="宋体" w:hAnsi="宋体" w:cs="Arial"/>
                <w:sz w:val="21"/>
                <w:szCs w:val="21"/>
              </w:rPr>
              <w:t>: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3</w:t>
            </w:r>
            <w:r>
              <w:rPr>
                <w:rFonts w:ascii="宋体" w:hAnsi="宋体" w:cs="Arial"/>
                <w:sz w:val="21"/>
                <w:szCs w:val="21"/>
              </w:rPr>
              <w:t>0</w:t>
            </w:r>
            <w:r>
              <w:rPr>
                <w:rFonts w:hint="eastAsia" w:ascii="宋体" w:hAnsi="宋体" w:cs="Arial"/>
                <w:sz w:val="21"/>
                <w:szCs w:val="21"/>
              </w:rPr>
              <w:t>～</w:t>
            </w:r>
            <w:r>
              <w:rPr>
                <w:rFonts w:ascii="宋体" w:hAnsi="宋体" w:cs="Arial"/>
                <w:sz w:val="21"/>
                <w:szCs w:val="21"/>
              </w:rPr>
              <w:t>1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3</w:t>
            </w:r>
            <w:r>
              <w:rPr>
                <w:rFonts w:ascii="宋体" w:hAnsi="宋体" w:cs="Arial"/>
                <w:sz w:val="21"/>
                <w:szCs w:val="21"/>
              </w:rPr>
              <w:t>: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3</w:t>
            </w:r>
            <w:r>
              <w:rPr>
                <w:rFonts w:ascii="宋体" w:hAnsi="宋体" w:cs="Arial"/>
                <w:sz w:val="21"/>
                <w:szCs w:val="21"/>
              </w:rPr>
              <w:t>0</w:t>
            </w:r>
          </w:p>
          <w:p>
            <w:pPr>
              <w:spacing w:line="240" w:lineRule="exact"/>
              <w:rPr>
                <w:rFonts w:hint="eastAsia" w:ascii="宋体" w:hAnsi="宋体" w:eastAsia="宋体" w:cs="Arial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Arial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午餐</w:t>
            </w:r>
            <w:r>
              <w:rPr>
                <w:rFonts w:hint="eastAsia" w:ascii="宋体" w:hAnsi="宋体" w:cs="Arial"/>
                <w:sz w:val="21"/>
                <w:szCs w:val="21"/>
                <w:lang w:eastAsia="zh-CN"/>
              </w:rPr>
              <w:t>）</w:t>
            </w:r>
          </w:p>
          <w:p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  <w:p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</w:tc>
        <w:tc>
          <w:tcPr>
            <w:tcW w:w="981" w:type="dxa"/>
            <w:vMerge w:val="restart"/>
          </w:tcPr>
          <w:p>
            <w:pPr>
              <w:spacing w:line="300" w:lineRule="exact"/>
              <w:rPr>
                <w:rFonts w:ascii="宋体"/>
                <w:b/>
                <w:bCs/>
                <w:sz w:val="21"/>
                <w:szCs w:val="21"/>
              </w:rPr>
            </w:pPr>
            <w:r>
              <w:rPr>
                <w:rFonts w:hint="eastAsia" w:ascii="宋体"/>
                <w:b/>
                <w:bCs/>
                <w:sz w:val="21"/>
                <w:szCs w:val="21"/>
              </w:rPr>
              <w:t>采购部</w:t>
            </w:r>
          </w:p>
        </w:tc>
        <w:tc>
          <w:tcPr>
            <w:tcW w:w="5823" w:type="dxa"/>
            <w:vAlign w:val="center"/>
          </w:tcPr>
          <w:p>
            <w:pPr>
              <w:adjustRightInd w:val="0"/>
              <w:snapToGrid w:val="0"/>
              <w:spacing w:line="360" w:lineRule="auto"/>
              <w:ind w:right="120" w:rightChars="50"/>
              <w:jc w:val="left"/>
              <w:textAlignment w:val="baseline"/>
              <w:rPr>
                <w:rFonts w:hint="eastAsia" w:ascii="宋体" w:cs="Arial"/>
                <w:sz w:val="21"/>
                <w:szCs w:val="21"/>
              </w:rPr>
            </w:pPr>
            <w:r>
              <w:rPr>
                <w:rFonts w:hint="eastAsia" w:ascii="宋体" w:cs="Arial"/>
                <w:sz w:val="21"/>
                <w:szCs w:val="21"/>
              </w:rPr>
              <w:t>EMS/OMS: 5.3组织的岗位、职责和权限、6.2环境与职业健康安全目标、6.1.2环境因素/危险源辨识与评价、8.1运行策划和控制、8.2应急准备和响应，</w:t>
            </w:r>
          </w:p>
          <w:p>
            <w:pPr>
              <w:adjustRightInd w:val="0"/>
              <w:snapToGrid w:val="0"/>
              <w:spacing w:line="280" w:lineRule="exact"/>
              <w:ind w:right="120" w:rightChars="50"/>
              <w:jc w:val="left"/>
              <w:textAlignment w:val="baseline"/>
              <w:rPr>
                <w:rFonts w:ascii="宋体" w:cs="Arial"/>
                <w:sz w:val="21"/>
                <w:szCs w:val="21"/>
                <w:u w:val="single"/>
              </w:rPr>
            </w:pPr>
          </w:p>
        </w:tc>
        <w:tc>
          <w:tcPr>
            <w:tcW w:w="795" w:type="dxa"/>
            <w:tcBorders>
              <w:right w:val="single" w:color="auto" w:sz="8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77" w:hRule="atLeast"/>
          <w:jc w:val="center"/>
        </w:trPr>
        <w:tc>
          <w:tcPr>
            <w:tcW w:w="1244" w:type="dxa"/>
            <w:vMerge w:val="continue"/>
            <w:tcBorders>
              <w:left w:val="single" w:color="auto" w:sz="8" w:space="0"/>
            </w:tcBorders>
            <w:vAlign w:val="center"/>
          </w:tcPr>
          <w:p>
            <w:pPr>
              <w:spacing w:line="240" w:lineRule="exact"/>
              <w:rPr>
                <w:rFonts w:hint="eastAsia" w:ascii="宋体" w:cs="Arial"/>
                <w:sz w:val="21"/>
                <w:szCs w:val="21"/>
              </w:rPr>
            </w:pPr>
          </w:p>
        </w:tc>
        <w:tc>
          <w:tcPr>
            <w:tcW w:w="1559" w:type="dxa"/>
            <w:vMerge w:val="continue"/>
            <w:vAlign w:val="center"/>
          </w:tcPr>
          <w:p>
            <w:pPr>
              <w:spacing w:line="240" w:lineRule="exact"/>
              <w:rPr>
                <w:rFonts w:ascii="宋体" w:cs="Arial"/>
                <w:sz w:val="21"/>
                <w:szCs w:val="21"/>
              </w:rPr>
            </w:pPr>
          </w:p>
        </w:tc>
        <w:tc>
          <w:tcPr>
            <w:tcW w:w="981" w:type="dxa"/>
            <w:vMerge w:val="continue"/>
          </w:tcPr>
          <w:p>
            <w:pPr>
              <w:spacing w:line="300" w:lineRule="exact"/>
              <w:rPr>
                <w:rFonts w:hint="eastAsia" w:ascii="宋体"/>
                <w:b/>
                <w:bCs/>
                <w:sz w:val="21"/>
                <w:szCs w:val="21"/>
              </w:rPr>
            </w:pPr>
          </w:p>
        </w:tc>
        <w:tc>
          <w:tcPr>
            <w:tcW w:w="5823" w:type="dxa"/>
            <w:vAlign w:val="center"/>
          </w:tcPr>
          <w:p>
            <w:pPr>
              <w:adjustRightInd w:val="0"/>
              <w:snapToGrid w:val="0"/>
              <w:spacing w:line="360" w:lineRule="auto"/>
              <w:ind w:right="120" w:rightChars="50"/>
              <w:jc w:val="left"/>
              <w:textAlignment w:val="baseline"/>
              <w:rPr>
                <w:rFonts w:hint="eastAsia" w:asci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  <w:u w:val="single"/>
              </w:rPr>
              <w:t>OHSMS</w:t>
            </w:r>
            <w:r>
              <w:rPr>
                <w:rFonts w:hint="eastAsia" w:ascii="宋体" w:cs="Arial"/>
                <w:sz w:val="21"/>
                <w:szCs w:val="21"/>
                <w:u w:val="single"/>
              </w:rPr>
              <w:t xml:space="preserve"> (指导实习): 5.3组织的岗位、职责和权限、6.2环境与职业健康安全目标、6.1.2环境因素/危险源辨识与评价、8.1运行策划和控制、8.2应急准备和响应，</w:t>
            </w:r>
          </w:p>
        </w:tc>
        <w:tc>
          <w:tcPr>
            <w:tcW w:w="795" w:type="dxa"/>
            <w:tcBorders>
              <w:right w:val="single" w:color="auto" w:sz="8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宋体" w:hAnsi="宋体" w:cs="Arial"/>
                <w:sz w:val="21"/>
                <w:szCs w:val="21"/>
                <w:u w:val="single"/>
              </w:rPr>
            </w:pPr>
            <w:r>
              <w:rPr>
                <w:rFonts w:ascii="宋体" w:hAnsi="宋体" w:cs="Arial"/>
                <w:sz w:val="21"/>
                <w:szCs w:val="21"/>
                <w:u w:val="single"/>
              </w:rPr>
              <w:t>A</w:t>
            </w:r>
            <w:r>
              <w:rPr>
                <w:rFonts w:hint="eastAsia" w:ascii="宋体" w:hAnsi="宋体" w:cs="Arial"/>
                <w:sz w:val="21"/>
                <w:szCs w:val="21"/>
                <w:u w:val="single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55" w:hRule="atLeast"/>
          <w:jc w:val="center"/>
        </w:trPr>
        <w:tc>
          <w:tcPr>
            <w:tcW w:w="1244" w:type="dxa"/>
            <w:vMerge w:val="restart"/>
            <w:tcBorders>
              <w:left w:val="single" w:color="auto" w:sz="8" w:space="0"/>
            </w:tcBorders>
            <w:vAlign w:val="center"/>
          </w:tcPr>
          <w:p>
            <w:pPr>
              <w:spacing w:line="240" w:lineRule="exact"/>
              <w:rPr>
                <w:rFonts w:hint="default" w:ascii="宋体" w:eastAsia="宋体" w:cs="Arial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cs="Arial"/>
                <w:sz w:val="21"/>
                <w:szCs w:val="21"/>
              </w:rPr>
              <w:t>2020.</w:t>
            </w:r>
            <w:r>
              <w:rPr>
                <w:rFonts w:hint="eastAsia" w:ascii="宋体" w:cs="Arial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宋体" w:cs="Arial"/>
                <w:sz w:val="21"/>
                <w:szCs w:val="21"/>
              </w:rPr>
              <w:t>.</w:t>
            </w:r>
            <w:r>
              <w:rPr>
                <w:rFonts w:hint="eastAsia" w:ascii="宋体" w:cs="Arial"/>
                <w:sz w:val="21"/>
                <w:szCs w:val="21"/>
                <w:lang w:val="en-US" w:eastAsia="zh-CN"/>
              </w:rPr>
              <w:t>17</w:t>
            </w:r>
          </w:p>
        </w:tc>
        <w:tc>
          <w:tcPr>
            <w:tcW w:w="1559" w:type="dxa"/>
            <w:vMerge w:val="restart"/>
            <w:vAlign w:val="center"/>
          </w:tcPr>
          <w:p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  <w:p>
            <w:pPr>
              <w:spacing w:line="240" w:lineRule="exact"/>
              <w:rPr>
                <w:rFonts w:hint="eastAsia"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13</w:t>
            </w:r>
            <w:r>
              <w:rPr>
                <w:rFonts w:ascii="宋体" w:hAnsi="宋体" w:cs="Arial"/>
                <w:sz w:val="21"/>
                <w:szCs w:val="21"/>
              </w:rPr>
              <w:t>: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3</w:t>
            </w:r>
            <w:r>
              <w:rPr>
                <w:rFonts w:ascii="宋体" w:hAnsi="宋体" w:cs="Arial"/>
                <w:sz w:val="21"/>
                <w:szCs w:val="21"/>
              </w:rPr>
              <w:t>0</w:t>
            </w:r>
            <w:r>
              <w:rPr>
                <w:rFonts w:hint="eastAsia" w:ascii="宋体" w:hAnsi="宋体" w:cs="Arial"/>
                <w:sz w:val="21"/>
                <w:szCs w:val="21"/>
              </w:rPr>
              <w:t>～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17</w:t>
            </w:r>
            <w:r>
              <w:rPr>
                <w:rFonts w:ascii="宋体" w:hAnsi="宋体" w:cs="Arial"/>
                <w:sz w:val="21"/>
                <w:szCs w:val="21"/>
              </w:rPr>
              <w:t>: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宋体" w:hAnsi="宋体" w:cs="Arial"/>
                <w:sz w:val="21"/>
                <w:szCs w:val="21"/>
              </w:rPr>
              <w:t>0</w:t>
            </w:r>
          </w:p>
          <w:p>
            <w:pPr>
              <w:spacing w:line="240" w:lineRule="exact"/>
              <w:rPr>
                <w:rFonts w:hint="eastAsia"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16</w:t>
            </w:r>
            <w:r>
              <w:rPr>
                <w:rFonts w:ascii="宋体" w:hAnsi="宋体" w:cs="Arial"/>
                <w:sz w:val="21"/>
                <w:szCs w:val="21"/>
              </w:rPr>
              <w:t>: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3</w:t>
            </w:r>
            <w:r>
              <w:rPr>
                <w:rFonts w:ascii="宋体" w:hAnsi="宋体" w:cs="Arial"/>
                <w:sz w:val="21"/>
                <w:szCs w:val="21"/>
              </w:rPr>
              <w:t>0</w:t>
            </w:r>
            <w:r>
              <w:rPr>
                <w:rFonts w:hint="eastAsia" w:ascii="宋体" w:hAnsi="宋体" w:cs="Arial"/>
                <w:sz w:val="21"/>
                <w:szCs w:val="21"/>
              </w:rPr>
              <w:t>～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17</w:t>
            </w:r>
            <w:r>
              <w:rPr>
                <w:rFonts w:ascii="宋体" w:hAnsi="宋体" w:cs="Arial"/>
                <w:sz w:val="21"/>
                <w:szCs w:val="21"/>
              </w:rPr>
              <w:t>: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宋体" w:hAnsi="宋体" w:cs="Arial"/>
                <w:sz w:val="21"/>
                <w:szCs w:val="21"/>
              </w:rPr>
              <w:t>0</w:t>
            </w:r>
          </w:p>
        </w:tc>
        <w:tc>
          <w:tcPr>
            <w:tcW w:w="981" w:type="dxa"/>
            <w:vMerge w:val="restart"/>
          </w:tcPr>
          <w:p>
            <w:pPr>
              <w:spacing w:line="300" w:lineRule="exact"/>
              <w:rPr>
                <w:rFonts w:ascii="宋体"/>
                <w:b/>
                <w:bCs/>
                <w:sz w:val="21"/>
                <w:szCs w:val="21"/>
              </w:rPr>
            </w:pPr>
            <w:r>
              <w:rPr>
                <w:rFonts w:hint="eastAsia" w:ascii="宋体"/>
                <w:b/>
                <w:bCs/>
                <w:sz w:val="21"/>
                <w:szCs w:val="21"/>
                <w:lang w:val="en-US" w:eastAsia="zh-CN"/>
              </w:rPr>
              <w:t>市场</w:t>
            </w:r>
            <w:r>
              <w:rPr>
                <w:rFonts w:hint="eastAsia" w:ascii="宋体"/>
                <w:b/>
                <w:bCs/>
                <w:sz w:val="21"/>
                <w:szCs w:val="21"/>
              </w:rPr>
              <w:t>部</w:t>
            </w:r>
          </w:p>
        </w:tc>
        <w:tc>
          <w:tcPr>
            <w:tcW w:w="5823" w:type="dxa"/>
            <w:vAlign w:val="center"/>
          </w:tcPr>
          <w:p>
            <w:pPr>
              <w:adjustRightInd w:val="0"/>
              <w:snapToGrid w:val="0"/>
              <w:spacing w:line="360" w:lineRule="auto"/>
              <w:ind w:right="120" w:rightChars="50"/>
              <w:jc w:val="left"/>
              <w:textAlignment w:val="baseline"/>
              <w:rPr>
                <w:rFonts w:ascii="宋体" w:hAnsi="宋体" w:cs="Arial"/>
                <w:szCs w:val="24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>EMS: 5.3组织的岗位、职责和权限、6.2环境目标、6.1.2环境因素识别与评价、8.1运行策划和控制、8.2应急准备和响应，</w:t>
            </w:r>
          </w:p>
        </w:tc>
        <w:tc>
          <w:tcPr>
            <w:tcW w:w="795" w:type="dxa"/>
            <w:tcBorders>
              <w:right w:val="single" w:color="auto" w:sz="8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85" w:hRule="atLeast"/>
          <w:jc w:val="center"/>
        </w:trPr>
        <w:tc>
          <w:tcPr>
            <w:tcW w:w="1244" w:type="dxa"/>
            <w:vMerge w:val="continue"/>
            <w:tcBorders>
              <w:left w:val="single" w:color="auto" w:sz="8" w:space="0"/>
            </w:tcBorders>
            <w:vAlign w:val="center"/>
          </w:tcPr>
          <w:p>
            <w:pPr>
              <w:spacing w:line="240" w:lineRule="exact"/>
              <w:rPr>
                <w:rFonts w:hint="eastAsia" w:ascii="宋体" w:cs="Arial"/>
                <w:sz w:val="21"/>
                <w:szCs w:val="21"/>
              </w:rPr>
            </w:pPr>
          </w:p>
        </w:tc>
        <w:tc>
          <w:tcPr>
            <w:tcW w:w="1559" w:type="dxa"/>
            <w:vMerge w:val="continue"/>
            <w:vAlign w:val="center"/>
          </w:tcPr>
          <w:p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</w:tc>
        <w:tc>
          <w:tcPr>
            <w:tcW w:w="981" w:type="dxa"/>
            <w:vMerge w:val="continue"/>
          </w:tcPr>
          <w:p>
            <w:pPr>
              <w:spacing w:line="300" w:lineRule="exact"/>
              <w:rPr>
                <w:rFonts w:hint="eastAsia" w:ascii="宋体"/>
                <w:b/>
                <w:bCs/>
                <w:sz w:val="21"/>
                <w:szCs w:val="21"/>
              </w:rPr>
            </w:pPr>
          </w:p>
        </w:tc>
        <w:tc>
          <w:tcPr>
            <w:tcW w:w="5823" w:type="dxa"/>
            <w:vAlign w:val="center"/>
          </w:tcPr>
          <w:p>
            <w:pPr>
              <w:adjustRightInd w:val="0"/>
              <w:snapToGrid w:val="0"/>
              <w:spacing w:line="360" w:lineRule="auto"/>
              <w:ind w:right="120" w:rightChars="50"/>
              <w:jc w:val="left"/>
              <w:textAlignment w:val="baseline"/>
              <w:rPr>
                <w:rFonts w:hint="eastAsia"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  <w:u w:val="single"/>
              </w:rPr>
              <w:t>OHSMS（指导实习）: 5.3组织的岗位、职责和权限、6.2职业健康安全目标、6.1.2危险源辨识与评价、8.1运行策划和控制、8.2应急准备和响应，</w:t>
            </w:r>
            <w:r>
              <w:rPr>
                <w:rFonts w:ascii="宋体" w:hAnsi="宋体" w:cs="Arial"/>
                <w:szCs w:val="24"/>
                <w:u w:val="single"/>
              </w:rPr>
              <w:t xml:space="preserve"> </w:t>
            </w:r>
          </w:p>
        </w:tc>
        <w:tc>
          <w:tcPr>
            <w:tcW w:w="795" w:type="dxa"/>
            <w:tcBorders>
              <w:right w:val="single" w:color="auto" w:sz="8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宋体" w:hAnsi="宋体" w:cs="Arial"/>
                <w:sz w:val="21"/>
                <w:szCs w:val="21"/>
                <w:u w:val="single"/>
              </w:rPr>
            </w:pPr>
            <w:r>
              <w:rPr>
                <w:rFonts w:ascii="宋体" w:hAnsi="宋体" w:cs="Arial"/>
                <w:sz w:val="21"/>
                <w:szCs w:val="21"/>
                <w:u w:val="single"/>
              </w:rPr>
              <w:t>A</w:t>
            </w:r>
            <w:r>
              <w:rPr>
                <w:rFonts w:hint="eastAsia" w:ascii="宋体" w:hAnsi="宋体" w:cs="Arial"/>
                <w:sz w:val="21"/>
                <w:szCs w:val="21"/>
                <w:u w:val="none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85" w:hRule="atLeast"/>
          <w:jc w:val="center"/>
        </w:trPr>
        <w:tc>
          <w:tcPr>
            <w:tcW w:w="1244" w:type="dxa"/>
            <w:tcBorders>
              <w:left w:val="single" w:color="auto" w:sz="8" w:space="0"/>
            </w:tcBorders>
            <w:vAlign w:val="center"/>
          </w:tcPr>
          <w:p>
            <w:pPr>
              <w:spacing w:line="240" w:lineRule="exact"/>
              <w:rPr>
                <w:rFonts w:hint="default" w:ascii="宋体" w:eastAsia="宋体" w:cs="Arial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cs="Arial"/>
                <w:sz w:val="21"/>
                <w:szCs w:val="21"/>
                <w:lang w:val="en-US" w:eastAsia="zh-CN"/>
              </w:rPr>
              <w:t>2020.5.18</w:t>
            </w:r>
          </w:p>
        </w:tc>
        <w:tc>
          <w:tcPr>
            <w:tcW w:w="1559" w:type="dxa"/>
            <w:vAlign w:val="center"/>
          </w:tcPr>
          <w:p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8</w:t>
            </w:r>
            <w:r>
              <w:rPr>
                <w:rFonts w:ascii="宋体" w:hAnsi="宋体" w:cs="Arial"/>
                <w:sz w:val="21"/>
                <w:szCs w:val="21"/>
              </w:rPr>
              <w:t>:</w:t>
            </w:r>
            <w:r>
              <w:rPr>
                <w:rFonts w:hint="eastAsia" w:ascii="宋体" w:hAnsi="宋体" w:cs="Arial"/>
                <w:sz w:val="21"/>
                <w:szCs w:val="21"/>
              </w:rPr>
              <w:t>3</w:t>
            </w:r>
            <w:r>
              <w:rPr>
                <w:rFonts w:ascii="宋体" w:hAnsi="宋体" w:cs="Arial"/>
                <w:sz w:val="21"/>
                <w:szCs w:val="21"/>
              </w:rPr>
              <w:t>0</w:t>
            </w:r>
            <w:r>
              <w:rPr>
                <w:rFonts w:hint="eastAsia" w:ascii="宋体" w:hAnsi="宋体" w:cs="Arial"/>
                <w:sz w:val="21"/>
                <w:szCs w:val="21"/>
              </w:rPr>
              <w:t>～</w:t>
            </w:r>
            <w:r>
              <w:rPr>
                <w:rFonts w:ascii="宋体" w:hAnsi="宋体" w:cs="Arial"/>
                <w:sz w:val="21"/>
                <w:szCs w:val="21"/>
              </w:rPr>
              <w:t>1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0</w:t>
            </w:r>
            <w:r>
              <w:rPr>
                <w:rFonts w:ascii="宋体" w:hAnsi="宋体" w:cs="Arial"/>
                <w:sz w:val="21"/>
                <w:szCs w:val="21"/>
              </w:rPr>
              <w:t>: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3</w:t>
            </w:r>
            <w:r>
              <w:rPr>
                <w:rFonts w:ascii="宋体" w:hAnsi="宋体" w:cs="Arial"/>
                <w:sz w:val="21"/>
                <w:szCs w:val="21"/>
              </w:rPr>
              <w:t>0</w:t>
            </w:r>
          </w:p>
          <w:p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</w:tc>
        <w:tc>
          <w:tcPr>
            <w:tcW w:w="981" w:type="dxa"/>
          </w:tcPr>
          <w:p>
            <w:pPr>
              <w:spacing w:line="300" w:lineRule="exact"/>
              <w:rPr>
                <w:rFonts w:hint="default" w:ascii="宋体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/>
                <w:b/>
                <w:bCs/>
                <w:sz w:val="21"/>
                <w:szCs w:val="21"/>
                <w:lang w:val="en-US" w:eastAsia="zh-CN"/>
              </w:rPr>
              <w:t>技术部</w:t>
            </w:r>
          </w:p>
        </w:tc>
        <w:tc>
          <w:tcPr>
            <w:tcW w:w="5823" w:type="dxa"/>
            <w:vAlign w:val="center"/>
          </w:tcPr>
          <w:p>
            <w:pPr>
              <w:spacing w:line="360" w:lineRule="auto"/>
              <w:rPr>
                <w:rFonts w:ascii="宋体" w:cs="Arial"/>
                <w:sz w:val="21"/>
                <w:szCs w:val="21"/>
              </w:rPr>
            </w:pPr>
            <w:r>
              <w:rPr>
                <w:rFonts w:ascii="宋体" w:hAnsi="宋体" w:cs="Arial"/>
                <w:sz w:val="21"/>
                <w:szCs w:val="21"/>
              </w:rPr>
              <w:t>EMS: 5.3</w:t>
            </w:r>
            <w:r>
              <w:rPr>
                <w:rFonts w:hint="eastAsia" w:ascii="宋体" w:hAnsi="宋体" w:cs="Arial"/>
                <w:sz w:val="21"/>
                <w:szCs w:val="21"/>
              </w:rPr>
              <w:t>组织的岗位、职责和权限、</w:t>
            </w:r>
            <w:r>
              <w:rPr>
                <w:rFonts w:ascii="宋体" w:hAnsi="宋体" w:cs="Arial"/>
                <w:sz w:val="21"/>
                <w:szCs w:val="21"/>
              </w:rPr>
              <w:t>6.2</w:t>
            </w:r>
            <w:r>
              <w:rPr>
                <w:rFonts w:hint="eastAsia" w:ascii="宋体" w:hAnsi="宋体" w:cs="Arial"/>
                <w:sz w:val="21"/>
                <w:szCs w:val="21"/>
              </w:rPr>
              <w:t>环境目标、</w:t>
            </w:r>
            <w:r>
              <w:rPr>
                <w:rFonts w:ascii="宋体" w:hAnsi="宋体" w:cs="Arial"/>
                <w:sz w:val="21"/>
                <w:szCs w:val="21"/>
              </w:rPr>
              <w:t>6.1.2</w:t>
            </w:r>
            <w:r>
              <w:rPr>
                <w:rFonts w:hint="eastAsia" w:ascii="宋体" w:hAnsi="宋体" w:cs="Arial"/>
                <w:sz w:val="21"/>
                <w:szCs w:val="21"/>
              </w:rPr>
              <w:t>环境因素、</w:t>
            </w:r>
            <w:r>
              <w:rPr>
                <w:rFonts w:ascii="宋体" w:hAnsi="宋体" w:cs="Arial"/>
                <w:sz w:val="21"/>
                <w:szCs w:val="21"/>
              </w:rPr>
              <w:t>8.1</w:t>
            </w:r>
            <w:r>
              <w:rPr>
                <w:rFonts w:hint="eastAsia" w:ascii="宋体" w:hAnsi="宋体" w:cs="Arial"/>
                <w:sz w:val="21"/>
                <w:szCs w:val="21"/>
              </w:rPr>
              <w:t>运行策划和控制、</w:t>
            </w:r>
            <w:r>
              <w:rPr>
                <w:rFonts w:ascii="宋体" w:hAnsi="宋体" w:cs="Arial"/>
                <w:sz w:val="21"/>
                <w:szCs w:val="21"/>
              </w:rPr>
              <w:t>8.2</w:t>
            </w:r>
            <w:r>
              <w:rPr>
                <w:rFonts w:hint="eastAsia" w:ascii="宋体" w:hAnsi="宋体" w:cs="Arial"/>
                <w:sz w:val="21"/>
                <w:szCs w:val="21"/>
              </w:rPr>
              <w:t>应急准备和响应、</w:t>
            </w:r>
          </w:p>
          <w:p>
            <w:pPr>
              <w:adjustRightInd w:val="0"/>
              <w:snapToGrid w:val="0"/>
              <w:spacing w:line="360" w:lineRule="auto"/>
              <w:ind w:right="120" w:rightChars="50"/>
              <w:jc w:val="left"/>
              <w:textAlignment w:val="baseline"/>
              <w:rPr>
                <w:rFonts w:hint="eastAsia" w:ascii="宋体" w:hAnsi="宋体" w:cs="Arial"/>
                <w:sz w:val="21"/>
                <w:szCs w:val="21"/>
                <w:u w:val="single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>OHSMS: 5.3组织的岗位、职责和权限、6.2职业健康安全目标、6.1.2危险源辨识与评价、8.1运行策划和控制、8.2应急准备和响应，</w:t>
            </w:r>
            <w:r>
              <w:rPr>
                <w:rFonts w:ascii="宋体" w:cs="Arial"/>
                <w:szCs w:val="24"/>
              </w:rPr>
              <w:t xml:space="preserve"> </w:t>
            </w:r>
          </w:p>
        </w:tc>
        <w:tc>
          <w:tcPr>
            <w:tcW w:w="795" w:type="dxa"/>
            <w:tcBorders>
              <w:right w:val="single" w:color="auto" w:sz="8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宋体" w:hAnsi="宋体" w:eastAsia="宋体" w:cs="Arial"/>
                <w:sz w:val="21"/>
                <w:szCs w:val="21"/>
                <w:u w:val="single"/>
                <w:lang w:val="en-US" w:eastAsia="zh-CN"/>
              </w:rPr>
            </w:pPr>
            <w:r>
              <w:rPr>
                <w:rFonts w:hint="eastAsia" w:ascii="宋体" w:hAnsi="宋体" w:cs="Arial"/>
                <w:sz w:val="21"/>
                <w:szCs w:val="21"/>
                <w:u w:val="none"/>
                <w:lang w:val="en-US" w:eastAsia="zh-CN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7" w:hRule="atLeast"/>
          <w:jc w:val="center"/>
        </w:trPr>
        <w:tc>
          <w:tcPr>
            <w:tcW w:w="1244" w:type="dxa"/>
            <w:vMerge w:val="restart"/>
            <w:tcBorders>
              <w:left w:val="single" w:color="auto" w:sz="8" w:space="0"/>
            </w:tcBorders>
            <w:vAlign w:val="center"/>
          </w:tcPr>
          <w:p>
            <w:pPr>
              <w:spacing w:line="240" w:lineRule="exact"/>
              <w:rPr>
                <w:rFonts w:hint="default" w:ascii="宋体" w:eastAsia="宋体" w:cs="Arial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cs="Arial"/>
                <w:sz w:val="21"/>
                <w:szCs w:val="21"/>
                <w:lang w:val="en-US" w:eastAsia="zh-CN"/>
              </w:rPr>
              <w:t>2020.5.18</w:t>
            </w:r>
          </w:p>
        </w:tc>
        <w:tc>
          <w:tcPr>
            <w:tcW w:w="1559" w:type="dxa"/>
            <w:vMerge w:val="restart"/>
            <w:vAlign w:val="center"/>
          </w:tcPr>
          <w:p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8</w:t>
            </w:r>
            <w:r>
              <w:rPr>
                <w:rFonts w:ascii="宋体" w:hAnsi="宋体" w:cs="Arial"/>
                <w:sz w:val="21"/>
                <w:szCs w:val="21"/>
              </w:rPr>
              <w:t>:</w:t>
            </w:r>
            <w:r>
              <w:rPr>
                <w:rFonts w:hint="eastAsia" w:ascii="宋体" w:hAnsi="宋体" w:cs="Arial"/>
                <w:sz w:val="21"/>
                <w:szCs w:val="21"/>
              </w:rPr>
              <w:t>3</w:t>
            </w:r>
            <w:r>
              <w:rPr>
                <w:rFonts w:ascii="宋体" w:hAnsi="宋体" w:cs="Arial"/>
                <w:sz w:val="21"/>
                <w:szCs w:val="21"/>
              </w:rPr>
              <w:t>0</w:t>
            </w:r>
            <w:r>
              <w:rPr>
                <w:rFonts w:hint="eastAsia" w:ascii="宋体" w:hAnsi="宋体" w:cs="Arial"/>
                <w:sz w:val="21"/>
                <w:szCs w:val="21"/>
              </w:rPr>
              <w:t>～</w:t>
            </w:r>
            <w:r>
              <w:rPr>
                <w:rFonts w:ascii="宋体" w:hAnsi="宋体" w:cs="Arial"/>
                <w:sz w:val="21"/>
                <w:szCs w:val="21"/>
              </w:rPr>
              <w:t>1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1</w:t>
            </w:r>
            <w:r>
              <w:rPr>
                <w:rFonts w:ascii="宋体" w:hAnsi="宋体" w:cs="Arial"/>
                <w:sz w:val="21"/>
                <w:szCs w:val="21"/>
              </w:rPr>
              <w:t>: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3</w:t>
            </w:r>
            <w:r>
              <w:rPr>
                <w:rFonts w:ascii="宋体" w:hAnsi="宋体" w:cs="Arial"/>
                <w:sz w:val="21"/>
                <w:szCs w:val="21"/>
              </w:rPr>
              <w:t>0</w:t>
            </w:r>
          </w:p>
          <w:p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10</w:t>
            </w:r>
            <w:r>
              <w:rPr>
                <w:rFonts w:ascii="宋体" w:hAnsi="宋体" w:cs="Arial"/>
                <w:sz w:val="21"/>
                <w:szCs w:val="21"/>
              </w:rPr>
              <w:t>:</w:t>
            </w:r>
            <w:r>
              <w:rPr>
                <w:rFonts w:hint="eastAsia" w:ascii="宋体" w:hAnsi="宋体" w:cs="Arial"/>
                <w:sz w:val="21"/>
                <w:szCs w:val="21"/>
              </w:rPr>
              <w:t>3</w:t>
            </w:r>
            <w:r>
              <w:rPr>
                <w:rFonts w:ascii="宋体" w:hAnsi="宋体" w:cs="Arial"/>
                <w:sz w:val="21"/>
                <w:szCs w:val="21"/>
              </w:rPr>
              <w:t>0</w:t>
            </w:r>
            <w:r>
              <w:rPr>
                <w:rFonts w:hint="eastAsia" w:ascii="宋体" w:hAnsi="宋体" w:cs="Arial"/>
                <w:sz w:val="21"/>
                <w:szCs w:val="21"/>
              </w:rPr>
              <w:t>～</w:t>
            </w:r>
            <w:r>
              <w:rPr>
                <w:rFonts w:ascii="宋体" w:hAnsi="宋体" w:cs="Arial"/>
                <w:sz w:val="21"/>
                <w:szCs w:val="21"/>
              </w:rPr>
              <w:t>1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1</w:t>
            </w:r>
            <w:r>
              <w:rPr>
                <w:rFonts w:ascii="宋体" w:hAnsi="宋体" w:cs="Arial"/>
                <w:sz w:val="21"/>
                <w:szCs w:val="21"/>
              </w:rPr>
              <w:t>: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3</w:t>
            </w:r>
            <w:r>
              <w:rPr>
                <w:rFonts w:ascii="宋体" w:hAnsi="宋体" w:cs="Arial"/>
                <w:sz w:val="21"/>
                <w:szCs w:val="21"/>
              </w:rPr>
              <w:t>0</w:t>
            </w:r>
          </w:p>
          <w:p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</w:tc>
        <w:tc>
          <w:tcPr>
            <w:tcW w:w="981" w:type="dxa"/>
            <w:vMerge w:val="restart"/>
          </w:tcPr>
          <w:p>
            <w:pPr>
              <w:spacing w:line="300" w:lineRule="exact"/>
              <w:rPr>
                <w:rFonts w:hint="default" w:ascii="宋体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/>
                <w:b/>
                <w:bCs/>
                <w:sz w:val="21"/>
                <w:szCs w:val="21"/>
                <w:lang w:val="en-US" w:eastAsia="zh-CN"/>
              </w:rPr>
              <w:t>财务部</w:t>
            </w:r>
          </w:p>
        </w:tc>
        <w:tc>
          <w:tcPr>
            <w:tcW w:w="5823" w:type="dxa"/>
            <w:vAlign w:val="center"/>
          </w:tcPr>
          <w:p>
            <w:pPr>
              <w:adjustRightInd w:val="0"/>
              <w:snapToGrid w:val="0"/>
              <w:spacing w:line="360" w:lineRule="auto"/>
              <w:ind w:right="120" w:rightChars="50"/>
              <w:jc w:val="left"/>
              <w:textAlignment w:val="baseline"/>
              <w:rPr>
                <w:rFonts w:hint="eastAsia" w:ascii="宋体" w:hAnsi="宋体" w:cs="Arial"/>
                <w:sz w:val="21"/>
                <w:szCs w:val="21"/>
                <w:u w:val="single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>EMS: 5.3组织的岗位、职责和权限、6.2环境目标、6.1.2环境因素识别与评价、8.1运行策划和控制、8.2应急准备和响应，</w:t>
            </w:r>
          </w:p>
        </w:tc>
        <w:tc>
          <w:tcPr>
            <w:tcW w:w="795" w:type="dxa"/>
            <w:tcBorders>
              <w:right w:val="single" w:color="auto" w:sz="8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宋体" w:hAnsi="宋体" w:eastAsia="宋体" w:cs="Arial"/>
                <w:sz w:val="21"/>
                <w:szCs w:val="21"/>
                <w:u w:val="single"/>
                <w:lang w:val="en-US" w:eastAsia="zh-CN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7" w:hRule="atLeast"/>
          <w:jc w:val="center"/>
        </w:trPr>
        <w:tc>
          <w:tcPr>
            <w:tcW w:w="1244" w:type="dxa"/>
            <w:vMerge w:val="continue"/>
            <w:tcBorders>
              <w:left w:val="single" w:color="auto" w:sz="8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ind w:right="120" w:rightChars="50"/>
              <w:jc w:val="left"/>
              <w:textAlignment w:val="baseline"/>
            </w:pPr>
          </w:p>
        </w:tc>
        <w:tc>
          <w:tcPr>
            <w:tcW w:w="1559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ind w:right="120" w:rightChars="50"/>
              <w:jc w:val="left"/>
              <w:textAlignment w:val="baseline"/>
            </w:pPr>
          </w:p>
        </w:tc>
        <w:tc>
          <w:tcPr>
            <w:tcW w:w="981" w:type="dxa"/>
            <w:vMerge w:val="continue"/>
          </w:tcPr>
          <w:p>
            <w:pPr>
              <w:adjustRightInd w:val="0"/>
              <w:snapToGrid w:val="0"/>
              <w:spacing w:line="360" w:lineRule="auto"/>
              <w:ind w:right="120" w:rightChars="50"/>
              <w:jc w:val="left"/>
              <w:textAlignment w:val="baseline"/>
            </w:pPr>
          </w:p>
        </w:tc>
        <w:tc>
          <w:tcPr>
            <w:tcW w:w="5823" w:type="dxa"/>
            <w:vAlign w:val="center"/>
          </w:tcPr>
          <w:p>
            <w:pPr>
              <w:adjustRightInd w:val="0"/>
              <w:snapToGrid w:val="0"/>
              <w:spacing w:line="360" w:lineRule="auto"/>
              <w:ind w:right="120" w:rightChars="50"/>
              <w:jc w:val="left"/>
              <w:textAlignment w:val="baseline"/>
              <w:rPr>
                <w:rFonts w:hint="eastAsia" w:ascii="宋体" w:hAnsi="宋体" w:eastAsia="宋体" w:cs="Arial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Arial"/>
                <w:sz w:val="21"/>
                <w:szCs w:val="21"/>
                <w:u w:val="single"/>
              </w:rPr>
              <w:t>OHSMS（指导实习）: 5.3组织的岗位、职责和权限、6.2职业健康安全目标、6.1.2危险源辨识与评价、8.1运行策划和控制、8.2应急准备和响应，</w:t>
            </w:r>
            <w:r>
              <w:rPr>
                <w:rFonts w:ascii="宋体" w:hAnsi="宋体" w:cs="Arial"/>
                <w:szCs w:val="24"/>
                <w:u w:val="single"/>
              </w:rPr>
              <w:t xml:space="preserve"> </w:t>
            </w:r>
          </w:p>
        </w:tc>
        <w:tc>
          <w:tcPr>
            <w:tcW w:w="795" w:type="dxa"/>
            <w:tcBorders>
              <w:right w:val="single" w:color="auto" w:sz="8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ind w:right="120" w:rightChars="50"/>
              <w:jc w:val="left"/>
              <w:textAlignment w:val="baseline"/>
              <w:rPr>
                <w:rFonts w:hint="eastAsia" w:ascii="宋体" w:hAnsi="宋体" w:eastAsia="宋体" w:cs="Arial"/>
                <w:sz w:val="21"/>
                <w:szCs w:val="21"/>
                <w:u w:val="single"/>
                <w:lang w:val="en-US" w:eastAsia="zh-CN"/>
              </w:rPr>
            </w:pPr>
            <w:r>
              <w:rPr>
                <w:rFonts w:hint="eastAsia" w:ascii="宋体" w:hAnsi="宋体" w:cs="Arial"/>
                <w:sz w:val="21"/>
                <w:szCs w:val="21"/>
                <w:u w:val="single"/>
                <w:lang w:val="en-US" w:eastAsia="zh-CN"/>
              </w:rPr>
              <w:t>A</w:t>
            </w:r>
            <w:r>
              <w:rPr>
                <w:rFonts w:hint="eastAsia" w:ascii="宋体" w:hAnsi="宋体" w:cs="Arial"/>
                <w:sz w:val="21"/>
                <w:szCs w:val="21"/>
                <w:u w:val="none"/>
                <w:lang w:val="en-US" w:eastAsia="zh-CN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82" w:hRule="atLeast"/>
          <w:jc w:val="center"/>
        </w:trPr>
        <w:tc>
          <w:tcPr>
            <w:tcW w:w="1244" w:type="dxa"/>
            <w:tcBorders>
              <w:left w:val="single" w:color="auto" w:sz="8" w:space="0"/>
            </w:tcBorders>
            <w:vAlign w:val="center"/>
          </w:tcPr>
          <w:p>
            <w:pPr>
              <w:spacing w:line="240" w:lineRule="exact"/>
              <w:rPr>
                <w:rFonts w:hint="default" w:ascii="宋体" w:eastAsia="宋体" w:cs="Arial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cs="Arial"/>
                <w:sz w:val="21"/>
                <w:szCs w:val="21"/>
              </w:rPr>
              <w:t>2020.</w:t>
            </w:r>
            <w:r>
              <w:rPr>
                <w:rFonts w:hint="eastAsia" w:ascii="宋体" w:cs="Arial"/>
                <w:sz w:val="21"/>
                <w:szCs w:val="21"/>
                <w:lang w:val="en-US" w:eastAsia="zh-CN"/>
              </w:rPr>
              <w:t>5.18</w:t>
            </w:r>
          </w:p>
        </w:tc>
        <w:tc>
          <w:tcPr>
            <w:tcW w:w="1559" w:type="dxa"/>
            <w:vAlign w:val="center"/>
          </w:tcPr>
          <w:p>
            <w:pPr>
              <w:spacing w:line="240" w:lineRule="exact"/>
              <w:jc w:val="center"/>
              <w:rPr>
                <w:rFonts w:ascii="宋体" w:cs="Arial"/>
                <w:sz w:val="21"/>
                <w:szCs w:val="21"/>
              </w:rPr>
            </w:pPr>
            <w:r>
              <w:rPr>
                <w:rFonts w:ascii="宋体" w:hAnsi="宋体" w:cs="Arial"/>
                <w:sz w:val="21"/>
                <w:szCs w:val="21"/>
              </w:rPr>
              <w:t>1</w:t>
            </w:r>
            <w:r>
              <w:rPr>
                <w:rFonts w:hint="eastAsia" w:ascii="宋体" w:hAnsi="宋体" w:cs="Arial"/>
                <w:sz w:val="21"/>
                <w:szCs w:val="21"/>
              </w:rPr>
              <w:t>1</w:t>
            </w:r>
            <w:r>
              <w:rPr>
                <w:rFonts w:ascii="宋体" w:hAnsi="宋体" w:cs="Arial"/>
                <w:sz w:val="21"/>
                <w:szCs w:val="21"/>
              </w:rPr>
              <w:t>: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3</w:t>
            </w:r>
            <w:r>
              <w:rPr>
                <w:rFonts w:ascii="宋体" w:hAnsi="宋体" w:cs="Arial"/>
                <w:sz w:val="21"/>
                <w:szCs w:val="21"/>
              </w:rPr>
              <w:t>0</w:t>
            </w:r>
            <w:r>
              <w:rPr>
                <w:rFonts w:hint="eastAsia" w:ascii="宋体" w:hAnsi="宋体" w:cs="Arial"/>
                <w:sz w:val="21"/>
                <w:szCs w:val="21"/>
              </w:rPr>
              <w:t>～</w:t>
            </w:r>
            <w:r>
              <w:rPr>
                <w:rFonts w:ascii="宋体" w:hAnsi="宋体" w:cs="Arial"/>
                <w:sz w:val="21"/>
                <w:szCs w:val="21"/>
              </w:rPr>
              <w:t>1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2</w:t>
            </w:r>
            <w:r>
              <w:rPr>
                <w:rFonts w:ascii="宋体" w:hAnsi="宋体" w:cs="Arial"/>
                <w:sz w:val="21"/>
                <w:szCs w:val="21"/>
              </w:rPr>
              <w:t>: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0</w:t>
            </w:r>
            <w:r>
              <w:rPr>
                <w:rFonts w:ascii="宋体" w:hAnsi="宋体" w:cs="Arial"/>
                <w:sz w:val="21"/>
                <w:szCs w:val="21"/>
              </w:rPr>
              <w:t>0</w:t>
            </w:r>
          </w:p>
          <w:p>
            <w:pPr>
              <w:spacing w:line="240" w:lineRule="exact"/>
              <w:jc w:val="center"/>
              <w:rPr>
                <w:rFonts w:ascii="宋体" w:cs="Arial"/>
                <w:sz w:val="21"/>
                <w:szCs w:val="21"/>
              </w:rPr>
            </w:pPr>
            <w:r>
              <w:rPr>
                <w:rFonts w:ascii="宋体" w:hAnsi="宋体" w:cs="Arial"/>
                <w:sz w:val="21"/>
                <w:szCs w:val="21"/>
              </w:rPr>
              <w:t>1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2</w:t>
            </w:r>
            <w:r>
              <w:rPr>
                <w:rFonts w:ascii="宋体" w:hAnsi="宋体" w:cs="Arial"/>
                <w:sz w:val="21"/>
                <w:szCs w:val="21"/>
              </w:rPr>
              <w:t>: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0</w:t>
            </w:r>
            <w:r>
              <w:rPr>
                <w:rFonts w:ascii="宋体" w:hAnsi="宋体" w:cs="Arial"/>
                <w:sz w:val="21"/>
                <w:szCs w:val="21"/>
              </w:rPr>
              <w:t>0</w:t>
            </w:r>
            <w:r>
              <w:rPr>
                <w:rFonts w:hint="eastAsia" w:ascii="宋体" w:hAnsi="宋体" w:cs="Arial"/>
                <w:sz w:val="21"/>
                <w:szCs w:val="21"/>
              </w:rPr>
              <w:t>～</w:t>
            </w:r>
            <w:r>
              <w:rPr>
                <w:rFonts w:ascii="宋体" w:hAnsi="宋体" w:cs="Arial"/>
                <w:sz w:val="21"/>
                <w:szCs w:val="21"/>
              </w:rPr>
              <w:t>1</w:t>
            </w:r>
            <w:r>
              <w:rPr>
                <w:rFonts w:hint="eastAsia" w:ascii="宋体" w:hAnsi="宋体" w:cs="Arial"/>
                <w:sz w:val="21"/>
                <w:szCs w:val="21"/>
              </w:rPr>
              <w:t>2</w:t>
            </w:r>
            <w:r>
              <w:rPr>
                <w:rFonts w:ascii="宋体" w:hAnsi="宋体" w:cs="Arial"/>
                <w:sz w:val="21"/>
                <w:szCs w:val="21"/>
              </w:rPr>
              <w:t>: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3</w:t>
            </w:r>
            <w:r>
              <w:rPr>
                <w:rFonts w:ascii="宋体" w:hAnsi="宋体" w:cs="Arial"/>
                <w:sz w:val="21"/>
                <w:szCs w:val="21"/>
              </w:rPr>
              <w:t>0</w:t>
            </w:r>
          </w:p>
        </w:tc>
        <w:tc>
          <w:tcPr>
            <w:tcW w:w="6804" w:type="dxa"/>
            <w:gridSpan w:val="2"/>
          </w:tcPr>
          <w:p>
            <w:pPr>
              <w:spacing w:line="280" w:lineRule="exact"/>
              <w:ind w:firstLine="420" w:firstLineChars="200"/>
              <w:rPr>
                <w:rFonts w:asci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>补充及跟踪审核：必要部门、必要条款；审核组与受审核方领导层沟通；</w:t>
            </w:r>
          </w:p>
          <w:p>
            <w:pPr>
              <w:spacing w:line="280" w:lineRule="exact"/>
              <w:ind w:firstLine="420" w:firstLineChars="200"/>
              <w:rPr>
                <w:rFonts w:ascii="宋体" w:cs="Arial"/>
                <w:szCs w:val="24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>末次会：综合评价</w:t>
            </w:r>
            <w:r>
              <w:rPr>
                <w:rFonts w:ascii="宋体" w:hAnsi="宋体" w:cs="Arial"/>
                <w:sz w:val="21"/>
                <w:szCs w:val="21"/>
              </w:rPr>
              <w:t>EMS\OHSMS</w:t>
            </w:r>
            <w:r>
              <w:rPr>
                <w:rFonts w:hint="eastAsia" w:ascii="宋体" w:hAnsi="宋体" w:cs="Arial"/>
                <w:sz w:val="21"/>
                <w:szCs w:val="21"/>
              </w:rPr>
              <w:t>管理体系运行总体情况及改进要求，宣告审核发现及审核结论。</w:t>
            </w:r>
          </w:p>
        </w:tc>
        <w:tc>
          <w:tcPr>
            <w:tcW w:w="795" w:type="dxa"/>
            <w:tcBorders>
              <w:right w:val="single" w:color="auto" w:sz="8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宋体" w:cs="Arial"/>
                <w:sz w:val="21"/>
                <w:szCs w:val="21"/>
              </w:rPr>
            </w:pPr>
            <w:r>
              <w:rPr>
                <w:rFonts w:ascii="宋体" w:hAnsi="宋体" w:cs="Arial"/>
                <w:sz w:val="21"/>
                <w:szCs w:val="21"/>
              </w:rPr>
              <w:t>A</w:t>
            </w:r>
            <w:r>
              <w:rPr>
                <w:rFonts w:hint="eastAsia" w:ascii="宋体" w:hAnsi="宋体" w:cs="Arial"/>
                <w:sz w:val="21"/>
                <w:szCs w:val="21"/>
              </w:rPr>
              <w:t>B</w:t>
            </w:r>
          </w:p>
        </w:tc>
      </w:tr>
    </w:tbl>
    <w:p>
      <w:pPr>
        <w:spacing w:line="300" w:lineRule="exact"/>
        <w:rPr>
          <w:rFonts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注：每次监督审核必审条款：</w:t>
      </w:r>
    </w:p>
    <w:p>
      <w:pPr>
        <w:pStyle w:val="9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Q：4.1、4.2、4.3、4.4、5.2、5.3、6.1、6.2、6.3、8.1、8.2、8.3、8.4、8.5、8.6、8.7、9.1、9.2、9.3、10.2、10.3;</w:t>
      </w:r>
    </w:p>
    <w:p>
      <w:pPr>
        <w:pStyle w:val="9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J:3.2、3.3、3.4、4.2、4.3、5.2、5.3、6.2、6.3、7.2、7.3、7.4、8、9、10、11、12</w:t>
      </w:r>
    </w:p>
    <w:p>
      <w:pPr>
        <w:pStyle w:val="9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E:4.1、4.2、4.3、4.4、5.2、5.3、6.1、6.2、8.1、8.2、9.1、9.2、9.3、10.2、10.3</w:t>
      </w:r>
    </w:p>
    <w:p>
      <w:pPr>
        <w:pStyle w:val="9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 xml:space="preserve">S：4.1、4.2、4.3.1、4.3.2、4.3.3、4.4.1、4.4.3、4.4.6、4.4.7、4.5.1、4.5.2、4.5.3、4.5.5、4.6   </w:t>
      </w:r>
    </w:p>
    <w:p>
      <w:pPr>
        <w:pStyle w:val="9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除以上必审条款外还需审核：标准/规范/法规的执行情况、上次审核不符合项的验证、认证证书、标志的使用情况、投诉或事故、监督抽查情况、体系变动</w:t>
      </w:r>
    </w:p>
    <w:sectPr>
      <w:headerReference r:id="rId3" w:type="default"/>
      <w:pgSz w:w="11906" w:h="16838"/>
      <w:pgMar w:top="720" w:right="720" w:bottom="720" w:left="720" w:header="567" w:footer="567" w:gutter="0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tabs>
        <w:tab w:val="left" w:pos="8910"/>
        <w:tab w:val="left" w:pos="9045"/>
        <w:tab w:val="clear" w:pos="4153"/>
      </w:tabs>
      <w:spacing w:line="320" w:lineRule="exact"/>
      <w:ind w:left="713" w:leftChars="297"/>
      <w:jc w:val="left"/>
      <w:rPr>
        <w:rStyle w:val="11"/>
        <w:rFonts w:hint="default"/>
        <w:w w:val="90"/>
      </w:rPr>
    </w:pPr>
    <w:r>
      <w:pict>
        <v:shape id="_x0000_s4097" o:spid="_x0000_s4097" o:spt="202" type="#_x0000_t202" style="position:absolute;left:0pt;margin-left:360.75pt;margin-top:9.9pt;height:20.2pt;width:159.25pt;z-index:251658240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ind w:firstLine="360" w:firstLineChars="200"/>
                </w:pPr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</w:t>
                </w:r>
                <w:r>
                  <w:rPr>
                    <w:rFonts w:hint="eastAsia"/>
                    <w:sz w:val="18"/>
                    <w:szCs w:val="18"/>
                  </w:rPr>
                  <w:t>-23审核计划(03版)</w:t>
                </w:r>
              </w:p>
            </w:txbxContent>
          </v:textbox>
        </v:shape>
      </w:pict>
    </w: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11"/>
        <w:rFonts w:hint="default"/>
      </w:rPr>
      <w:t>北京国标联合认证有限公司</w:t>
    </w:r>
    <w:r>
      <w:rPr>
        <w:rStyle w:val="11"/>
        <w:rFonts w:hint="default"/>
      </w:rPr>
      <w:tab/>
    </w:r>
    <w:r>
      <w:rPr>
        <w:rStyle w:val="11"/>
        <w:rFonts w:hint="default"/>
      </w:rPr>
      <w:tab/>
    </w:r>
  </w:p>
  <w:p>
    <w:pPr>
      <w:pStyle w:val="4"/>
      <w:pBdr>
        <w:bottom w:val="none" w:color="auto" w:sz="0" w:space="0"/>
      </w:pBdr>
      <w:tabs>
        <w:tab w:val="left" w:pos="8910"/>
        <w:tab w:val="left" w:pos="9045"/>
        <w:tab w:val="clear" w:pos="4153"/>
      </w:tabs>
      <w:spacing w:line="320" w:lineRule="exact"/>
      <w:ind w:left="713" w:leftChars="297"/>
      <w:jc w:val="left"/>
      <w:rPr>
        <w:rFonts w:ascii="宋体" w:hAnsi="Courier New"/>
        <w:w w:val="90"/>
        <w:sz w:val="21"/>
      </w:rPr>
    </w:pPr>
    <w:r>
      <w:rPr>
        <w:rStyle w:val="11"/>
        <w:rFonts w:hint="default"/>
        <w:w w:val="90"/>
      </w:rPr>
      <w:t>Beijing International Standard united Certification Co.,Ltd.</w:t>
    </w:r>
  </w:p>
  <w:p>
    <w:pPr>
      <w:pStyle w:val="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6C7E4B"/>
    <w:multiLevelType w:val="multilevel"/>
    <w:tmpl w:val="336C7E4B"/>
    <w:lvl w:ilvl="0" w:tentative="0">
      <w:start w:val="1"/>
      <w:numFmt w:val="decimal"/>
      <w:lvlText w:val="%1)"/>
      <w:lvlJc w:val="left"/>
      <w:pPr>
        <w:ind w:left="780" w:hanging="420"/>
      </w:p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NotTrackMoves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51EF1A32"/>
    <w:rsid w:val="5EEA42FA"/>
    <w:rsid w:val="7C320B0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页脚 字符"/>
    <w:basedOn w:val="6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批注框文本 字符"/>
    <w:basedOn w:val="6"/>
    <w:link w:val="2"/>
    <w:semiHidden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1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189</Words>
  <Characters>1079</Characters>
  <Lines>8</Lines>
  <Paragraphs>2</Paragraphs>
  <TotalTime>0</TotalTime>
  <ScaleCrop>false</ScaleCrop>
  <LinksUpToDate>false</LinksUpToDate>
  <CharactersWithSpaces>1266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2015-06-17T14:31:00Z</dcterms:created>
  <dc:creator>微软用户</dc:creator>
  <cp:lastModifiedBy>小小</cp:lastModifiedBy>
  <dcterms:modified xsi:type="dcterms:W3CDTF">2020-05-19T01:49:16Z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