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0080-2020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江苏拓普唯杰环保科技有限公司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2020年05月06日 上午至2020年05月06日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