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河北兴瑞铁路器材有限公司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1" w:name="合同编号"/>
            <w:r>
              <w:rPr>
                <w:rFonts w:hint="eastAsia"/>
                <w:sz w:val="21"/>
                <w:szCs w:val="21"/>
              </w:rPr>
              <w:t>20180-2024-O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</w:t>
            </w:r>
          </w:p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sz w:val="21"/>
                <w:szCs w:val="21"/>
              </w:rPr>
              <w:t>30335-2023-E 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饶阳县五公镇北官庄村494号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饶阳县五公镇北官庄村494号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纪铁广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15233288289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15233288289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E:60,O:60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2024年04月14日 上午至2024年04月15日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E:1.5,O:2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E：铁路专用连接线、引接线、跳线、补偿电容器、调谐设备双体防护盒(含基础支架)、铁路信号用断相保护器、直流保护器、报警主机、报警器的生产和销售所涉及场所的相关环境管理活动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O：铁路专用连接线、引接线、跳线、补偿电容器、调谐设备双体防护盒(含基础支架)、铁路信号用断相保护器、直流保护器、报警主机、报警器的生产和销售所涉及场所的相关职业健康安全管理活动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E：19.01.01;19.05.01;19.09.02;19.11.02;19.11.03;19.14.00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O：19.01.01;19.05.01;19.09.02;19.11.02;19.11.03;19.14.00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2023-N1EMS-2210533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E:19.01.01,19.05.01,19.09.02,19.11.02,19.11.03,19.14.00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O:19.01.01,19.05.01,19.09.02,19.11.02,19.11.03,19.14.00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2024-03-26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0F05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2024-04-11T00:58:01Z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