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山东大正机械装备有限公司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王志慧</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Q:17.10.02</w:t>
            </w:r>
          </w:p>
          <w:p>
            <w:pPr>
              <w:spacing w:line="240" w:lineRule="exact"/>
              <w:jc w:val="center"/>
              <w:rPr>
                <w:b/>
                <w:color w:val="000000" w:themeColor="text1"/>
                <w:sz w:val="20"/>
                <w:szCs w:val="20"/>
              </w:rPr>
            </w:pPr>
            <w:r>
              <w:rPr>
                <w:b/>
                <w:color w:val="000000" w:themeColor="text1"/>
                <w:sz w:val="20"/>
                <w:szCs w:val="20"/>
              </w:rPr>
              <w:t>E:17.10.02</w:t>
            </w:r>
          </w:p>
          <w:p>
            <w:pPr>
              <w:spacing w:line="240" w:lineRule="exact"/>
              <w:jc w:val="center"/>
              <w:rPr>
                <w:b/>
                <w:color w:val="000000" w:themeColor="text1"/>
                <w:sz w:val="20"/>
                <w:szCs w:val="20"/>
              </w:rPr>
            </w:pPr>
            <w:r>
              <w:rPr>
                <w:b/>
                <w:color w:val="000000" w:themeColor="text1"/>
                <w:sz w:val="20"/>
                <w:szCs w:val="20"/>
              </w:rPr>
              <w:t>O:17.10.02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rFonts w:hint="default" w:eastAsia="宋体"/>
                <w:b/>
                <w:color w:val="000000" w:themeColor="text1"/>
                <w:sz w:val="20"/>
                <w:szCs w:val="20"/>
                <w:lang w:val="en-US" w:eastAsia="zh-CN"/>
              </w:rPr>
            </w:pPr>
            <w:r>
              <w:rPr>
                <w:b/>
                <w:color w:val="000000" w:themeColor="text1"/>
                <w:sz w:val="20"/>
                <w:szCs w:val="20"/>
              </w:rPr>
              <w:t>曲丽娜</w:t>
            </w:r>
            <w:r>
              <w:rPr>
                <w:rFonts w:hint="eastAsia"/>
                <w:b/>
                <w:color w:val="000000" w:themeColor="text1"/>
                <w:sz w:val="20"/>
                <w:szCs w:val="20"/>
                <w:lang w:val="en-US" w:eastAsia="zh-CN"/>
              </w:rPr>
              <w:t>(实习)</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Q:实习审核员</w:t>
            </w:r>
          </w:p>
          <w:p>
            <w:pPr>
              <w:spacing w:line="240" w:lineRule="exact"/>
              <w:jc w:val="center"/>
              <w:rPr>
                <w:b/>
                <w:color w:val="000000" w:themeColor="text1"/>
                <w:sz w:val="20"/>
                <w:szCs w:val="20"/>
              </w:rPr>
            </w:pPr>
            <w:r>
              <w:rPr>
                <w:b/>
                <w:color w:val="000000" w:themeColor="text1"/>
                <w:sz w:val="20"/>
                <w:szCs w:val="20"/>
              </w:rPr>
              <w:t>O:实习审核员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spacing w:line="300" w:lineRule="auto"/>
        <w:rPr>
          <w:rFonts w:ascii="宋体" w:hAnsi="宋体"/>
          <w:b/>
          <w:color w:val="000000"/>
          <w:sz w:val="20"/>
          <w:szCs w:val="20"/>
          <w:lang w:val="de-DE"/>
        </w:rPr>
      </w:pPr>
      <w:bookmarkStart w:id="4" w:name="Q勾选Add1"/>
      <w:r>
        <w:rPr>
          <w:rFonts w:hint="eastAsia" w:ascii="宋体" w:hAnsi="宋体"/>
          <w:b/>
          <w:color w:val="000000"/>
          <w:sz w:val="20"/>
          <w:szCs w:val="20"/>
          <w:lang w:val="de-DE"/>
        </w:rPr>
        <w:t>■</w:t>
      </w:r>
      <w:bookmarkEnd w:id="4"/>
      <w:r>
        <w:rPr>
          <w:rFonts w:ascii="宋体" w:hAnsi="宋体"/>
          <w:b/>
          <w:color w:val="000000"/>
          <w:sz w:val="20"/>
          <w:szCs w:val="20"/>
          <w:lang w:val="de-DE"/>
        </w:rPr>
        <w:t xml:space="preserve">GB/T19001-2016    </w:t>
      </w:r>
      <w:bookmarkStart w:id="5" w:name="E勾选Add1"/>
      <w:r>
        <w:rPr>
          <w:rFonts w:hint="eastAsia" w:ascii="宋体" w:hAnsi="宋体"/>
          <w:b/>
          <w:color w:val="000000"/>
          <w:sz w:val="20"/>
          <w:szCs w:val="20"/>
          <w:lang w:val="de-DE"/>
        </w:rPr>
        <w:t>■</w:t>
      </w:r>
      <w:bookmarkEnd w:id="5"/>
      <w:r>
        <w:rPr>
          <w:rFonts w:ascii="宋体" w:hAnsi="宋体"/>
          <w:b/>
          <w:color w:val="000000"/>
          <w:sz w:val="20"/>
          <w:szCs w:val="20"/>
          <w:lang w:val="de-DE"/>
        </w:rPr>
        <w:t>GB/T24001-2016</w:t>
      </w:r>
      <w:bookmarkStart w:id="6" w:name="S勾选Add1"/>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w:t>
      </w:r>
      <w:bookmarkEnd w:id="6"/>
      <w:r>
        <w:rPr>
          <w:rFonts w:hint="eastAsia" w:ascii="宋体" w:hAnsi="宋体"/>
          <w:b/>
          <w:sz w:val="21"/>
          <w:szCs w:val="21"/>
        </w:rPr>
        <w:t>GB/T45001—2020/ISO 45001:2018</w:t>
      </w:r>
      <w:r>
        <w:rPr>
          <w:rFonts w:ascii="宋体" w:hAnsi="宋体"/>
          <w:b/>
          <w:color w:val="000000"/>
          <w:sz w:val="20"/>
          <w:szCs w:val="20"/>
          <w:lang w:val="de-DE"/>
        </w:rPr>
        <w:t xml:space="preserve"> </w:t>
      </w:r>
    </w:p>
    <w:p>
      <w:pPr>
        <w:spacing w:line="300" w:lineRule="auto"/>
        <w:rPr>
          <w:rFonts w:hint="eastAsia" w:ascii="宋体" w:eastAsia="宋体"/>
          <w:b/>
          <w:color w:val="000000"/>
          <w:spacing w:val="-4"/>
          <w:sz w:val="20"/>
          <w:szCs w:val="20"/>
          <w:lang w:eastAsia="zh-CN"/>
        </w:rPr>
      </w:pP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r>
        <w:rPr>
          <w:rFonts w:hint="eastAsia" w:ascii="宋体" w:hAnsi="宋体"/>
          <w:b/>
          <w:color w:val="000000"/>
          <w:spacing w:val="-4"/>
          <w:sz w:val="20"/>
          <w:szCs w:val="20"/>
          <w:lang w:eastAsia="zh-CN"/>
        </w:rPr>
        <w:t>；</w:t>
      </w: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lang w:eastAsia="zh-CN"/>
        </w:rPr>
        <w:t>；</w:t>
      </w:r>
      <w:r>
        <w:rPr>
          <w:rFonts w:hint="eastAsia" w:ascii="宋体" w:hAnsi="宋体"/>
          <w:b/>
          <w:color w:val="000000"/>
          <w:sz w:val="20"/>
          <w:szCs w:val="20"/>
          <w:lang w:val="de-DE"/>
        </w:rPr>
        <w:t>■</w:t>
      </w:r>
      <w:r>
        <w:rPr>
          <w:rFonts w:hint="eastAsia" w:ascii="宋体" w:hAnsi="宋体"/>
          <w:b/>
          <w:color w:val="000000"/>
          <w:spacing w:val="-10"/>
          <w:sz w:val="20"/>
          <w:szCs w:val="20"/>
        </w:rPr>
        <w:t>合同要求</w:t>
      </w:r>
      <w:r>
        <w:rPr>
          <w:rFonts w:hint="eastAsia" w:ascii="宋体" w:hAnsi="宋体"/>
          <w:b/>
          <w:color w:val="000000"/>
          <w:spacing w:val="-10"/>
          <w:sz w:val="20"/>
          <w:szCs w:val="20"/>
          <w:lang w:eastAsia="zh-CN"/>
        </w:rPr>
        <w:t>。</w:t>
      </w:r>
      <w:r>
        <w:rPr>
          <w:rFonts w:hint="eastAsia" w:ascii="宋体" w:hAnsi="宋体"/>
          <w:b/>
          <w:color w:val="000000"/>
          <w:spacing w:val="-10"/>
          <w:sz w:val="20"/>
          <w:szCs w:val="20"/>
          <w:lang w:eastAsia="zh-CN"/>
        </w:rPr>
        <w:tab/>
      </w:r>
    </w:p>
    <w:p>
      <w:pPr>
        <w:pStyle w:val="11"/>
        <w:numPr>
          <w:ilvl w:val="0"/>
          <w:numId w:val="1"/>
        </w:numPr>
        <w:ind w:left="-142" w:hanging="709" w:firstLineChars="0"/>
        <w:rPr>
          <w:rFonts w:hint="eastAsia"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7" w:name="组织名称Add1"/>
            <w:r>
              <w:rPr>
                <w:rFonts w:ascii="宋体" w:hAnsi="宋体"/>
                <w:b/>
                <w:color w:val="000000" w:themeColor="text1"/>
                <w:sz w:val="20"/>
                <w:szCs w:val="20"/>
              </w:rPr>
              <w:t>山东大正机械装备有限公司</w:t>
            </w:r>
            <w:bookmarkEnd w:id="7"/>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8" w:name="企业人数"/>
            <w:r>
              <w:rPr>
                <w:rFonts w:ascii="宋体" w:hAnsi="宋体"/>
                <w:b/>
                <w:color w:val="000000" w:themeColor="text1"/>
                <w:sz w:val="20"/>
                <w:szCs w:val="20"/>
              </w:rPr>
              <w:t>25</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9" w:name="注册地址"/>
            <w:r>
              <w:rPr>
                <w:rFonts w:ascii="宋体" w:hAnsi="宋体"/>
                <w:b/>
                <w:color w:val="000000" w:themeColor="text1"/>
                <w:sz w:val="20"/>
                <w:szCs w:val="20"/>
              </w:rPr>
              <w:t>山东省淄博市桓台县唐山镇唐华路1701号</w:t>
            </w:r>
            <w:bookmarkEnd w:id="9"/>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10" w:name="注册邮编"/>
            <w:r>
              <w:rPr>
                <w:rFonts w:ascii="宋体" w:hAnsi="宋体"/>
                <w:b/>
                <w:color w:val="000000" w:themeColor="text1"/>
                <w:spacing w:val="-20"/>
                <w:sz w:val="20"/>
                <w:szCs w:val="20"/>
              </w:rPr>
              <w:t>255000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1" w:name="办公地址"/>
            <w:r>
              <w:rPr>
                <w:rFonts w:ascii="宋体" w:hAnsi="宋体"/>
                <w:b/>
                <w:color w:val="000000" w:themeColor="text1"/>
                <w:sz w:val="20"/>
                <w:szCs w:val="20"/>
              </w:rPr>
              <w:t>山东省淄博市桓台县唐山镇唐华路1701号</w:t>
            </w:r>
            <w:bookmarkEnd w:id="11"/>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2" w:name="办公邮编"/>
            <w:r>
              <w:rPr>
                <w:rFonts w:ascii="宋体" w:hAnsi="宋体"/>
                <w:b/>
                <w:color w:val="000000" w:themeColor="text1"/>
                <w:sz w:val="20"/>
                <w:szCs w:val="20"/>
              </w:rPr>
              <w:t>255000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3" w:name="联系人"/>
            <w:r>
              <w:rPr>
                <w:rFonts w:ascii="宋体" w:hAnsi="宋体"/>
                <w:b/>
                <w:color w:val="000000" w:themeColor="text1"/>
                <w:sz w:val="20"/>
                <w:szCs w:val="20"/>
              </w:rPr>
              <w:t>张永</w:t>
            </w:r>
            <w:bookmarkEnd w:id="13"/>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4" w:name="联系人电话"/>
            <w:r>
              <w:rPr>
                <w:rFonts w:ascii="宋体" w:hAnsi="宋体"/>
                <w:b/>
                <w:color w:val="000000" w:themeColor="text1"/>
                <w:sz w:val="20"/>
                <w:szCs w:val="20"/>
              </w:rPr>
              <w:t>13869333266</w:t>
            </w:r>
            <w:bookmarkEnd w:id="14"/>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5" w:name="联系人传真"/>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6" w:name="法人"/>
            <w:r>
              <w:rPr>
                <w:rFonts w:ascii="宋体" w:hAnsi="宋体"/>
                <w:b/>
                <w:color w:val="000000" w:themeColor="text1"/>
                <w:sz w:val="20"/>
                <w:szCs w:val="20"/>
              </w:rPr>
              <w:t>许珂</w:t>
            </w:r>
            <w:bookmarkEnd w:id="16"/>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7" w:name="最高管理者"/>
            <w:bookmarkEnd w:id="17"/>
            <w:r>
              <w:rPr>
                <w:rFonts w:ascii="宋体" w:hAnsi="宋体"/>
                <w:b/>
                <w:color w:val="000000" w:themeColor="text1"/>
                <w:sz w:val="20"/>
                <w:szCs w:val="20"/>
              </w:rPr>
              <w:t>张永</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8" w:name="管理者代表"/>
            <w:r>
              <w:rPr>
                <w:rFonts w:ascii="宋体" w:hAnsi="宋体"/>
                <w:b/>
                <w:color w:val="000000" w:themeColor="text1"/>
                <w:sz w:val="20"/>
                <w:szCs w:val="20"/>
              </w:rPr>
              <w:t>张永</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9" w:name="审核范围"/>
            <w:r>
              <w:rPr>
                <w:rFonts w:ascii="宋体" w:hAnsi="宋体"/>
                <w:b/>
                <w:color w:val="000000" w:themeColor="text1"/>
                <w:sz w:val="20"/>
                <w:szCs w:val="20"/>
              </w:rPr>
              <w:t>Q：机械设备铆焊及机加工</w:t>
            </w:r>
          </w:p>
          <w:p>
            <w:pPr>
              <w:spacing w:line="320" w:lineRule="exact"/>
              <w:rPr>
                <w:rFonts w:ascii="宋体" w:hAnsi="宋体"/>
                <w:b/>
                <w:color w:val="000000" w:themeColor="text1"/>
                <w:sz w:val="20"/>
                <w:szCs w:val="20"/>
              </w:rPr>
            </w:pPr>
            <w:r>
              <w:rPr>
                <w:rFonts w:ascii="宋体" w:hAnsi="宋体"/>
                <w:b/>
                <w:color w:val="000000" w:themeColor="text1"/>
                <w:sz w:val="20"/>
                <w:szCs w:val="20"/>
              </w:rPr>
              <w:t>E：机械设备铆焊及机加工所涉及的相关环境管理活动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O：机械设备铆焊及机加工所涉及的职业健康安全管理活动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20" w:name="专业代码"/>
            <w:r>
              <w:rPr>
                <w:rFonts w:ascii="宋体" w:hAnsi="宋体"/>
                <w:b/>
                <w:color w:val="000000" w:themeColor="text1"/>
                <w:sz w:val="20"/>
                <w:szCs w:val="20"/>
              </w:rPr>
              <w:t>Q：17.10.02</w:t>
            </w:r>
          </w:p>
          <w:p>
            <w:pPr>
              <w:spacing w:line="320" w:lineRule="exact"/>
              <w:rPr>
                <w:rFonts w:ascii="宋体" w:hAnsi="宋体"/>
                <w:b/>
                <w:color w:val="000000" w:themeColor="text1"/>
                <w:sz w:val="20"/>
                <w:szCs w:val="20"/>
              </w:rPr>
            </w:pPr>
            <w:r>
              <w:rPr>
                <w:rFonts w:ascii="宋体" w:hAnsi="宋体"/>
                <w:b/>
                <w:color w:val="000000" w:themeColor="text1"/>
                <w:sz w:val="20"/>
                <w:szCs w:val="20"/>
              </w:rPr>
              <w:t>E：17.10.02</w:t>
            </w:r>
          </w:p>
          <w:p>
            <w:pPr>
              <w:spacing w:line="320" w:lineRule="exact"/>
              <w:rPr>
                <w:rFonts w:ascii="宋体" w:hAnsi="宋体"/>
                <w:b/>
                <w:color w:val="000000" w:themeColor="text1"/>
                <w:sz w:val="20"/>
                <w:szCs w:val="20"/>
              </w:rPr>
            </w:pPr>
            <w:r>
              <w:rPr>
                <w:rFonts w:ascii="宋体" w:hAnsi="宋体"/>
                <w:b/>
                <w:color w:val="000000" w:themeColor="text1"/>
                <w:sz w:val="20"/>
                <w:szCs w:val="20"/>
              </w:rPr>
              <w:t>O：17.10.02</w:t>
            </w:r>
            <w:bookmarkEnd w:id="20"/>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1" w:name="体系运行时间"/>
            <w:r>
              <w:rPr>
                <w:rFonts w:ascii="宋体" w:hAnsi="宋体"/>
                <w:b/>
                <w:color w:val="000000" w:themeColor="text1"/>
                <w:sz w:val="20"/>
                <w:szCs w:val="20"/>
              </w:rPr>
              <w:t>2019-10-08 0:00:00</w:t>
            </w:r>
            <w:bookmarkEnd w:id="21"/>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7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7531"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jc w:val="center"/>
              <w:rPr>
                <w:rFonts w:hint="eastAsia" w:asciiTheme="minorEastAsia" w:hAnsiTheme="minorEastAsia" w:eastAsiaTheme="minorEastAsia" w:cstheme="minorEastAsia"/>
                <w:b/>
                <w:color w:val="000000" w:themeColor="text1"/>
                <w:spacing w:val="-2"/>
                <w:sz w:val="21"/>
                <w:szCs w:val="21"/>
              </w:rPr>
            </w:pPr>
            <w:r>
              <w:rPr>
                <w:rFonts w:hint="eastAsia" w:asciiTheme="minorEastAsia" w:hAnsiTheme="minorEastAsia" w:eastAsiaTheme="minorEastAsia" w:cstheme="minorEastAsia"/>
                <w:b/>
                <w:color w:val="000000" w:themeColor="text1"/>
                <w:spacing w:val="-2"/>
                <w:sz w:val="21"/>
                <w:szCs w:val="21"/>
              </w:rPr>
              <w:t>高管层</w:t>
            </w:r>
          </w:p>
        </w:tc>
        <w:tc>
          <w:tcPr>
            <w:tcW w:w="7531" w:type="dxa"/>
          </w:tcPr>
          <w:p>
            <w:pPr>
              <w:jc w:val="both"/>
              <w:rPr>
                <w:rFonts w:hint="eastAsia" w:asciiTheme="minorEastAsia" w:hAnsiTheme="minorEastAsia" w:eastAsiaTheme="minorEastAsia" w:cstheme="minorEastAsia"/>
                <w:b/>
                <w:color w:val="000000" w:themeColor="text1"/>
                <w:spacing w:val="-20"/>
                <w:sz w:val="21"/>
                <w:szCs w:val="21"/>
                <w:u w:val="single"/>
              </w:rPr>
            </w:pPr>
            <w:r>
              <w:rPr>
                <w:rFonts w:hint="eastAsia" w:asciiTheme="minorEastAsia" w:hAnsiTheme="minorEastAsia" w:eastAsiaTheme="minorEastAsia" w:cstheme="minorEastAsia"/>
                <w:sz w:val="21"/>
                <w:szCs w:val="21"/>
              </w:rPr>
              <w:t>与管理层有关的管理活动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392" w:type="dxa"/>
          </w:tcPr>
          <w:p>
            <w:pPr>
              <w:jc w:val="center"/>
              <w:rPr>
                <w:rFonts w:hint="eastAsia" w:asciiTheme="minorEastAsia" w:hAnsiTheme="minorEastAsia" w:eastAsiaTheme="minorEastAsia" w:cstheme="minorEastAsia"/>
                <w:b/>
                <w:color w:val="000000" w:themeColor="text1"/>
                <w:spacing w:val="-2"/>
                <w:sz w:val="21"/>
                <w:szCs w:val="21"/>
              </w:rPr>
            </w:pPr>
            <w:r>
              <w:rPr>
                <w:rFonts w:hint="eastAsia" w:asciiTheme="minorEastAsia" w:hAnsiTheme="minorEastAsia" w:eastAsiaTheme="minorEastAsia" w:cstheme="minorEastAsia"/>
                <w:b/>
                <w:color w:val="000000" w:themeColor="text1"/>
                <w:spacing w:val="-2"/>
                <w:sz w:val="21"/>
                <w:szCs w:val="21"/>
              </w:rPr>
              <w:t>员工代表</w:t>
            </w:r>
          </w:p>
        </w:tc>
        <w:tc>
          <w:tcPr>
            <w:tcW w:w="7531" w:type="dxa"/>
          </w:tcPr>
          <w:p>
            <w:pPr>
              <w:jc w:val="both"/>
              <w:rPr>
                <w:rFonts w:hint="eastAsia" w:asciiTheme="minorEastAsia" w:hAnsiTheme="minorEastAsia" w:eastAsiaTheme="minorEastAsia" w:cstheme="minorEastAsia"/>
                <w:b/>
                <w:color w:val="000000" w:themeColor="text1"/>
                <w:spacing w:val="-20"/>
                <w:sz w:val="21"/>
                <w:szCs w:val="21"/>
                <w:u w:val="single"/>
              </w:rPr>
            </w:pPr>
            <w:r>
              <w:rPr>
                <w:rFonts w:hint="eastAsia" w:asciiTheme="minorEastAsia" w:hAnsiTheme="minorEastAsia" w:eastAsiaTheme="minorEastAsia" w:cstheme="minorEastAsia"/>
                <w:color w:val="000000" w:themeColor="text1"/>
                <w:spacing w:val="-20"/>
                <w:sz w:val="21"/>
                <w:szCs w:val="21"/>
              </w:rPr>
              <w:t>与员工利益有关的管理活动。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jc w:val="center"/>
              <w:rPr>
                <w:rFonts w:hint="eastAsia" w:asciiTheme="minorEastAsia" w:hAnsiTheme="minorEastAsia" w:eastAsiaTheme="minorEastAsia" w:cstheme="minorEastAsia"/>
                <w:b/>
                <w:color w:val="000000" w:themeColor="text1"/>
                <w:spacing w:val="-2"/>
                <w:sz w:val="21"/>
                <w:szCs w:val="21"/>
              </w:rPr>
            </w:pPr>
            <w:r>
              <w:rPr>
                <w:rFonts w:hint="eastAsia" w:asciiTheme="minorEastAsia" w:hAnsiTheme="minorEastAsia" w:eastAsiaTheme="minorEastAsia" w:cstheme="minorEastAsia"/>
                <w:b/>
                <w:color w:val="000000" w:themeColor="text1"/>
                <w:spacing w:val="-2"/>
                <w:sz w:val="21"/>
                <w:szCs w:val="21"/>
              </w:rPr>
              <w:t>综合部</w:t>
            </w:r>
          </w:p>
          <w:p>
            <w:pPr>
              <w:jc w:val="center"/>
              <w:rPr>
                <w:rFonts w:hint="eastAsia" w:asciiTheme="minorEastAsia" w:hAnsiTheme="minorEastAsia" w:eastAsiaTheme="minorEastAsia" w:cstheme="minorEastAsia"/>
                <w:b/>
                <w:color w:val="000000" w:themeColor="text1"/>
                <w:spacing w:val="-2"/>
                <w:sz w:val="21"/>
                <w:szCs w:val="21"/>
              </w:rPr>
            </w:pPr>
          </w:p>
        </w:tc>
        <w:tc>
          <w:tcPr>
            <w:tcW w:w="7531" w:type="dxa"/>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人力资源管理过程</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资源提供与管理过程控制</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内外部信息交流过程</w:t>
            </w:r>
            <w:r>
              <w:rPr>
                <w:rFonts w:hint="eastAsia" w:asciiTheme="minorEastAsia" w:hAnsiTheme="minorEastAsia" w:eastAsiaTheme="minorEastAsia" w:cstheme="minorEastAsia"/>
                <w:sz w:val="21"/>
                <w:szCs w:val="21"/>
                <w:lang w:eastAsia="zh-CN"/>
              </w:rPr>
              <w:t>、</w:t>
            </w:r>
          </w:p>
          <w:p>
            <w:pPr>
              <w:jc w:val="both"/>
              <w:rPr>
                <w:rFonts w:hint="eastAsia" w:asciiTheme="minorEastAsia" w:hAnsiTheme="minorEastAsia" w:eastAsiaTheme="minorEastAsia" w:cstheme="minorEastAsia"/>
                <w:b/>
                <w:color w:val="000000" w:themeColor="text1"/>
                <w:spacing w:val="-20"/>
                <w:sz w:val="21"/>
                <w:szCs w:val="21"/>
                <w:u w:val="single"/>
                <w:lang w:eastAsia="zh-CN"/>
              </w:rPr>
            </w:pPr>
            <w:r>
              <w:rPr>
                <w:rFonts w:hint="eastAsia" w:asciiTheme="minorEastAsia" w:hAnsiTheme="minorEastAsia" w:eastAsiaTheme="minorEastAsia" w:cstheme="minorEastAsia"/>
                <w:sz w:val="21"/>
                <w:szCs w:val="21"/>
              </w:rPr>
              <w:t>负责绩效评价过程</w:t>
            </w:r>
            <w:r>
              <w:rPr>
                <w:rFonts w:hint="eastAsia" w:asciiTheme="minorEastAsia" w:hAnsiTheme="minorEastAsia" w:eastAsiaTheme="minorEastAsia" w:cstheme="minorEastAsia"/>
                <w:sz w:val="21"/>
                <w:szCs w:val="21"/>
                <w:lang w:eastAsia="zh-CN"/>
              </w:rPr>
              <w:t>、采购、销售、公司财务</w:t>
            </w:r>
            <w:r>
              <w:rPr>
                <w:rFonts w:hint="eastAsia" w:asciiTheme="minorEastAsia" w:hAnsiTheme="minorEastAsia" w:eastAsiaTheme="minorEastAsia" w:cstheme="minorEastAsia"/>
                <w:sz w:val="21"/>
                <w:szCs w:val="21"/>
              </w:rPr>
              <w:t>等</w:t>
            </w:r>
            <w:r>
              <w:rPr>
                <w:rFonts w:hint="eastAsia" w:asciiTheme="minorEastAsia" w:hAnsiTheme="minorEastAsia" w:eastAsiaTheme="minorEastAsia" w:cs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jc w:val="center"/>
              <w:rPr>
                <w:rFonts w:hint="eastAsia" w:asciiTheme="minorEastAsia" w:hAnsiTheme="minorEastAsia" w:eastAsiaTheme="minorEastAsia" w:cstheme="minorEastAsia"/>
                <w:b/>
                <w:color w:val="000000" w:themeColor="text1"/>
                <w:spacing w:val="-2"/>
                <w:sz w:val="21"/>
                <w:szCs w:val="21"/>
              </w:rPr>
            </w:pPr>
            <w:r>
              <w:rPr>
                <w:rFonts w:hint="eastAsia" w:asciiTheme="minorEastAsia" w:hAnsiTheme="minorEastAsia" w:eastAsiaTheme="minorEastAsia" w:cstheme="minorEastAsia"/>
                <w:b/>
                <w:color w:val="000000" w:themeColor="text1"/>
                <w:spacing w:val="-2"/>
                <w:sz w:val="21"/>
                <w:szCs w:val="21"/>
              </w:rPr>
              <w:t>事业部</w:t>
            </w:r>
          </w:p>
          <w:p>
            <w:pPr>
              <w:jc w:val="center"/>
              <w:rPr>
                <w:rFonts w:hint="eastAsia" w:asciiTheme="minorEastAsia" w:hAnsiTheme="minorEastAsia" w:eastAsiaTheme="minorEastAsia" w:cstheme="minorEastAsia"/>
                <w:b/>
                <w:color w:val="000000" w:themeColor="text1"/>
                <w:spacing w:val="-2"/>
                <w:sz w:val="21"/>
                <w:szCs w:val="21"/>
              </w:rPr>
            </w:pPr>
          </w:p>
        </w:tc>
        <w:tc>
          <w:tcPr>
            <w:tcW w:w="7531" w:type="dxa"/>
          </w:tcPr>
          <w:p>
            <w:pPr>
              <w:rPr>
                <w:rFonts w:hint="eastAsia" w:asciiTheme="minorEastAsia" w:hAnsiTheme="minorEastAsia" w:eastAsiaTheme="minorEastAsia" w:cstheme="minorEastAsia"/>
                <w:b/>
                <w:color w:val="000000" w:themeColor="text1"/>
                <w:spacing w:val="-20"/>
                <w:sz w:val="21"/>
                <w:szCs w:val="21"/>
                <w:u w:val="single"/>
                <w:lang w:eastAsia="zh-CN"/>
              </w:rPr>
            </w:pPr>
            <w:r>
              <w:rPr>
                <w:rFonts w:hint="eastAsia" w:asciiTheme="minorEastAsia" w:hAnsiTheme="minorEastAsia" w:eastAsiaTheme="minorEastAsia" w:cstheme="minorEastAsia"/>
                <w:sz w:val="21"/>
                <w:szCs w:val="21"/>
                <w:lang w:eastAsia="zh-CN"/>
              </w:rPr>
              <w:t>负责</w:t>
            </w:r>
            <w:r>
              <w:rPr>
                <w:rFonts w:hint="eastAsia" w:asciiTheme="minorEastAsia" w:hAnsiTheme="minorEastAsia" w:eastAsiaTheme="minorEastAsia" w:cstheme="minorEastAsia"/>
                <w:sz w:val="21"/>
                <w:szCs w:val="21"/>
              </w:rPr>
              <w:t>环境、职业健康安全体系运行过程</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重要环境因素、不可接受风险控制的监视和测量，包括目标、指标和方案、运行控制等；按时、保质保量完成生产任务；产品防护工作</w:t>
            </w:r>
            <w:r>
              <w:rPr>
                <w:rFonts w:hint="eastAsia" w:asciiTheme="minorEastAsia" w:hAnsiTheme="minorEastAsia" w:eastAsiaTheme="minorEastAsia" w:cstheme="minorEastAsia"/>
                <w:sz w:val="21"/>
                <w:szCs w:val="21"/>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jc w:val="center"/>
              <w:rPr>
                <w:rFonts w:hint="eastAsia" w:asciiTheme="minorEastAsia" w:hAnsiTheme="minorEastAsia" w:eastAsiaTheme="minorEastAsia" w:cstheme="minorEastAsia"/>
                <w:b/>
                <w:color w:val="000000" w:themeColor="text1"/>
                <w:spacing w:val="-2"/>
                <w:sz w:val="21"/>
                <w:szCs w:val="21"/>
              </w:rPr>
            </w:pPr>
            <w:r>
              <w:rPr>
                <w:rFonts w:hint="eastAsia" w:asciiTheme="minorEastAsia" w:hAnsiTheme="minorEastAsia" w:eastAsiaTheme="minorEastAsia" w:cstheme="minorEastAsia"/>
                <w:b/>
                <w:color w:val="000000" w:themeColor="text1"/>
                <w:spacing w:val="-2"/>
                <w:sz w:val="21"/>
                <w:szCs w:val="21"/>
              </w:rPr>
              <w:t>技术质检部</w:t>
            </w:r>
          </w:p>
        </w:tc>
        <w:tc>
          <w:tcPr>
            <w:tcW w:w="7531" w:type="dxa"/>
          </w:tcPr>
          <w:p>
            <w:pPr>
              <w:pStyle w:val="2"/>
              <w:rPr>
                <w:rFonts w:hint="eastAsia" w:asciiTheme="minorEastAsia" w:hAnsiTheme="minorEastAsia" w:eastAsiaTheme="minorEastAsia" w:cstheme="minorEastAsia"/>
                <w:b/>
                <w:color w:val="000000" w:themeColor="text1"/>
                <w:spacing w:val="-20"/>
                <w:sz w:val="21"/>
                <w:szCs w:val="21"/>
                <w:u w:val="single"/>
              </w:rPr>
            </w:pPr>
            <w:r>
              <w:rPr>
                <w:rFonts w:hint="eastAsia" w:asciiTheme="minorEastAsia" w:hAnsiTheme="minorEastAsia" w:eastAsiaTheme="minorEastAsia" w:cstheme="minorEastAsia"/>
                <w:color w:val="auto"/>
                <w:sz w:val="21"/>
                <w:szCs w:val="21"/>
                <w:lang w:val="en-US" w:eastAsia="zh-CN"/>
              </w:rPr>
              <w:t>负责技术文件的编制、工艺文件的制定、技术革新、计量设备管理、产品检验，不合格品管理等工作</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9999"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8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338" w:type="dxa"/>
          </w:tcPr>
          <w:p>
            <w:pPr>
              <w:rPr>
                <w:b/>
                <w:color w:val="000000" w:themeColor="text1"/>
                <w:sz w:val="20"/>
                <w:szCs w:val="20"/>
              </w:rPr>
            </w:pPr>
            <w:r>
              <w:rPr>
                <w:rFonts w:hint="eastAsia"/>
                <w:b/>
                <w:color w:val="000000" w:themeColor="text1"/>
                <w:sz w:val="20"/>
                <w:szCs w:val="20"/>
              </w:rPr>
              <w:t>产品名称/服务名称</w:t>
            </w:r>
          </w:p>
        </w:tc>
        <w:tc>
          <w:tcPr>
            <w:tcW w:w="8661"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trPr>
        <w:tc>
          <w:tcPr>
            <w:tcW w:w="1338" w:type="dxa"/>
          </w:tcPr>
          <w:p>
            <w:pPr>
              <w:rPr>
                <w:rFonts w:hint="eastAsia" w:eastAsia="宋体"/>
                <w:b/>
                <w:color w:val="000000" w:themeColor="text1"/>
                <w:sz w:val="20"/>
                <w:szCs w:val="20"/>
                <w:lang w:eastAsia="zh-CN"/>
              </w:rPr>
            </w:pPr>
            <w:r>
              <w:rPr>
                <w:rFonts w:hint="eastAsia"/>
                <w:b/>
                <w:color w:val="000000" w:themeColor="text1"/>
                <w:sz w:val="20"/>
                <w:szCs w:val="20"/>
                <w:lang w:eastAsia="zh-CN"/>
              </w:rPr>
              <w:t>机加、铆焊</w:t>
            </w:r>
          </w:p>
        </w:tc>
        <w:tc>
          <w:tcPr>
            <w:tcW w:w="8661" w:type="dxa"/>
          </w:tcPr>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GB/T3-1997普通螺纹收尾、扇距、退刀槽和倒角</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GB/T145-2001中心孔</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GB/T197-2003普通螺纹公差</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GB/T1031-2009产品几何技术规范(GFs)表面结构轮廓法表面粗糙度参数及其数值</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G</w:t>
            </w:r>
            <w:r>
              <w:rPr>
                <w:rFonts w:hint="eastAsia" w:asciiTheme="minorEastAsia" w:hAnsiTheme="minorEastAsia" w:eastAsiaTheme="minorEastAsia" w:cstheme="minorEastAsia"/>
                <w:bCs/>
                <w:color w:val="auto"/>
                <w:sz w:val="21"/>
                <w:szCs w:val="21"/>
              </w:rPr>
              <w:t>B/T 1182-2018 产品几何技术规范（GPS） 几何公差 形状、方向、位置和跳动公差标注</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GB/T1184-1996形状和位置公差未注公差值</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GB/T1568-2008键技术条件</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GB/T2828.1-2003计数抽样检验程序第1部分：按接收质量限(AL)检索的逐批检验抽样计划</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GB/T4249-200产品几何技术规范(GPS)公差原则</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GB/T5794-2006梯弟形螺纹第4部分：公差</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GB/T 19867.2-2008 气焊焊接工艺规程 </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GB/T 985.1-2008 气焊、焊条电弧焊、气体保护焊和高能束焊的推荐坡口</w:t>
            </w:r>
          </w:p>
          <w:p>
            <w:pPr>
              <w:pStyle w:val="2"/>
              <w:rPr>
                <w:b/>
                <w:color w:val="000000" w:themeColor="text1"/>
                <w:sz w:val="20"/>
                <w:szCs w:val="20"/>
              </w:rPr>
            </w:pPr>
            <w:r>
              <w:rPr>
                <w:rFonts w:hint="eastAsia" w:asciiTheme="minorEastAsia" w:hAnsiTheme="minorEastAsia" w:eastAsiaTheme="minorEastAsia" w:cstheme="minorEastAsia"/>
                <w:color w:val="auto"/>
                <w:sz w:val="21"/>
                <w:szCs w:val="21"/>
              </w:rPr>
              <w:t>JB/T 3223-2017 焊接材料质量管理规程</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体系运行开始的年月</w:t>
      </w:r>
      <w:bookmarkStart w:id="22" w:name="OLE_LINK1"/>
      <w:r>
        <w:rPr>
          <w:rFonts w:hint="eastAsia"/>
          <w:b/>
          <w:color w:val="000000" w:themeColor="text1"/>
          <w:spacing w:val="-10"/>
          <w:szCs w:val="21"/>
        </w:rPr>
        <w:t>日</w:t>
      </w:r>
      <w:bookmarkEnd w:id="22"/>
      <w:r>
        <w:rPr>
          <w:rFonts w:hint="eastAsia"/>
          <w:b/>
          <w:color w:val="000000" w:themeColor="text1"/>
          <w:spacing w:val="-10"/>
          <w:szCs w:val="21"/>
        </w:rPr>
        <w:t>至年月日。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ascii="宋体" w:hAnsi="宋体"/>
          <w:b/>
          <w:color w:val="000000" w:themeColor="text1"/>
          <w:sz w:val="20"/>
          <w:szCs w:val="20"/>
        </w:rPr>
        <w:t>2019-10-08</w:t>
      </w:r>
      <w:r>
        <w:rPr>
          <w:rFonts w:hint="eastAsia"/>
          <w:b/>
          <w:color w:val="000000" w:themeColor="text1"/>
          <w:spacing w:val="-10"/>
          <w:szCs w:val="21"/>
        </w:rPr>
        <w:t>至</w:t>
      </w:r>
      <w:r>
        <w:rPr>
          <w:rFonts w:hint="eastAsia"/>
          <w:b/>
          <w:color w:val="000000" w:themeColor="text1"/>
          <w:spacing w:val="-10"/>
          <w:szCs w:val="21"/>
          <w:lang w:eastAsia="zh-CN"/>
        </w:rPr>
        <w:t>今</w:t>
      </w:r>
      <w:r>
        <w:rPr>
          <w:rFonts w:hint="eastAsia"/>
          <w:b/>
          <w:color w:val="000000" w:themeColor="text1"/>
          <w:spacing w:val="-10"/>
          <w:szCs w:val="21"/>
        </w:rPr>
        <w:t>（再认证填写）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组织及其环境的识别情况</w:t>
            </w:r>
          </w:p>
          <w:p>
            <w:p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受审核方</w:t>
            </w:r>
            <w:r>
              <w:rPr>
                <w:rFonts w:hint="eastAsia" w:asciiTheme="minorEastAsia" w:hAnsiTheme="minorEastAsia" w:eastAsiaTheme="minorEastAsia" w:cstheme="minorEastAsia"/>
                <w:sz w:val="21"/>
                <w:szCs w:val="21"/>
                <w:lang w:eastAsia="zh-CN"/>
              </w:rPr>
              <w:t>山东大正机械装备有限公司成立于</w:t>
            </w:r>
            <w:r>
              <w:rPr>
                <w:rFonts w:hint="eastAsia" w:asciiTheme="minorEastAsia" w:hAnsiTheme="minorEastAsia" w:eastAsiaTheme="minorEastAsia" w:cstheme="minorEastAsia"/>
                <w:sz w:val="21"/>
                <w:szCs w:val="21"/>
                <w:lang w:val="en-US" w:eastAsia="zh-CN"/>
              </w:rPr>
              <w:t>2018年，是机械行业文明单位！山东大正机械装备有限公司主要从事精密机械加工，机械设备的研发、生产、销售和铆焊加工！公司拥有日本SNK公司大型数控龙门物免加工中心HF－8M，利大利FPT公司AREA-EV8，武重，沈机集团昆明机床大型数控落地镗床TK6920A，芜重机床有限公司TK6913及相关配套设施，核电，热电，风电，水电，船舶等重大设备的加工能力。</w:t>
            </w:r>
          </w:p>
          <w:p>
            <w:pPr>
              <w:ind w:firstLine="420" w:firstLineChars="200"/>
            </w:pPr>
            <w:r>
              <w:rPr>
                <w:rFonts w:hint="eastAsia" w:asciiTheme="minorEastAsia" w:hAnsiTheme="minorEastAsia" w:eastAsiaTheme="minorEastAsia" w:cstheme="minorEastAsia"/>
                <w:sz w:val="21"/>
                <w:szCs w:val="21"/>
              </w:rPr>
              <w:t>公司应确定与其宗旨和战略方向相关并影响其实现管理体系预期结果的能力的各种外部和内部因素。公司对公司内外部环境进行了识别</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公司收集这些因素可能影响到管理体系所达成的期望结果的能力。当这些内外因素不断发生变化时。组织定期对变化的内外</w:t>
            </w:r>
            <w:r>
              <w:rPr>
                <w:rFonts w:hint="eastAsia" w:asciiTheme="minorEastAsia" w:hAnsiTheme="minorEastAsia" w:eastAsiaTheme="minorEastAsia" w:cstheme="minorEastAsia"/>
                <w:sz w:val="21"/>
                <w:szCs w:val="21"/>
                <w:lang w:eastAsia="zh-CN"/>
              </w:rPr>
              <w:t>因素</w:t>
            </w:r>
            <w:r>
              <w:rPr>
                <w:rFonts w:hint="eastAsia" w:asciiTheme="minorEastAsia" w:hAnsiTheme="minorEastAsia" w:eastAsiaTheme="minorEastAsia" w:cstheme="minorEastAsia"/>
                <w:sz w:val="21"/>
                <w:szCs w:val="21"/>
              </w:rPr>
              <w:t>进行监控和评审。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rPr>
            </w:pPr>
            <w:r>
              <w:rPr>
                <w:rFonts w:hint="eastAsia"/>
              </w:rPr>
              <w:t>相关方需求和期望识别情况</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公司确定了与管理体系有关的相关方包括顾客、供方、员工、政府机关等。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对这些相关方监视和评审的方法有：上级文件、标准和规范的获取、客户走访调查、沟通等。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业务往来单位要求与期望：节约用电；配合处理环保相关事宜，保持现场清洁；</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第三方认证服务机构要求与期望：满足ISO9001；ISO14001；ISO45001:2018体系要求，持续改进质量和环境管理体系；</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公司主要材料供应商，公司业务往来单位要求与期望：满足本公司质量、环境、职业健康和安全管理体系相关要求；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外来单位/个人（业务往来单位）要求与期望：噪音，废气，废水满足本公司环境体系相关要求；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最高管理者（董事长）要求与期望：合法，客户满意，成本低；</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员工要求与期望：办公区、生产区清洁卫生，无粉尘，无污染，无噪音，温湿度适宜； </w:t>
            </w:r>
          </w:p>
          <w:p>
            <w:pPr>
              <w:pStyle w:val="2"/>
              <w:numPr>
                <w:ilvl w:val="0"/>
                <w:numId w:val="0"/>
              </w:numPr>
            </w:pPr>
            <w:r>
              <w:rPr>
                <w:rFonts w:hint="eastAsia" w:asciiTheme="minorEastAsia" w:hAnsiTheme="minorEastAsia" w:eastAsiaTheme="minorEastAsia" w:cstheme="minorEastAsia"/>
                <w:color w:val="000000"/>
                <w:sz w:val="21"/>
                <w:szCs w:val="21"/>
                <w:lang w:val="en-US" w:eastAsia="zh-CN"/>
              </w:rPr>
              <w:t>见《风险管理控制程序》和《风险和机遇清单》，基本符合。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pPr>
            <w:r>
              <w:t>3.</w:t>
            </w:r>
            <w:r>
              <w:rPr>
                <w:rFonts w:hint="eastAsia"/>
              </w:rPr>
              <w:sym w:font="Wingdings 2" w:char="0052"/>
            </w:r>
            <w:r>
              <w:rPr>
                <w:rFonts w:hint="eastAsia"/>
              </w:rPr>
              <w:t>质量/</w:t>
            </w:r>
            <w:r>
              <w:rPr>
                <w:rFonts w:hint="eastAsia"/>
              </w:rPr>
              <w:sym w:font="Wingdings 2" w:char="0052"/>
            </w:r>
            <w:r>
              <w:rPr>
                <w:rFonts w:hint="eastAsia"/>
              </w:rPr>
              <w:t>环境/</w:t>
            </w:r>
            <w:r>
              <w:rPr>
                <w:rFonts w:hint="eastAsia"/>
              </w:rPr>
              <w:sym w:font="Wingdings 2" w:char="0052"/>
            </w:r>
            <w:r>
              <w:rPr>
                <w:rFonts w:hint="eastAsia"/>
              </w:rPr>
              <w:t>职业健康安全方针（组织方针的适宜性/持续适宜性、方针的传达及职工的理解等）</w:t>
            </w:r>
          </w:p>
          <w:p>
            <w:pPr>
              <w:spacing w:line="240" w:lineRule="exact"/>
              <w:ind w:left="199" w:leftChars="95"/>
              <w:rPr>
                <w:rFonts w:hint="eastAsia"/>
              </w:rPr>
            </w:pPr>
            <w:r>
              <w:rPr>
                <w:rFonts w:hint="eastAsia"/>
              </w:rPr>
              <w:t>诚信至上，质量为主，优质高效；节能降耗，防治污染，保护环境；安全第一，保障健康，减少风险；全员参与，遵守法规，持续改进。</w:t>
            </w:r>
          </w:p>
          <w:p>
            <w:pPr>
              <w:pStyle w:val="2"/>
            </w:pPr>
            <w:r>
              <w:rPr>
                <w:rFonts w:hint="eastAsia"/>
                <w:color w:val="000000"/>
              </w:rPr>
              <w:t>通过管理手册的分发使全体员工理解方针，通过内审和管理评审保持方针的适宜性。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0"/>
              </w:numPr>
              <w:spacing w:line="240" w:lineRule="exact"/>
              <w:ind w:leftChars="0"/>
              <w:rPr>
                <w:rFonts w:hint="eastAsia"/>
              </w:rPr>
            </w:pPr>
            <w:r>
              <w:rPr>
                <w:rFonts w:hint="eastAsia"/>
                <w:lang w:val="en-US" w:eastAsia="zh-CN"/>
              </w:rPr>
              <w:t>4、</w:t>
            </w:r>
            <w:r>
              <w:rPr>
                <w:rFonts w:hint="eastAsia"/>
              </w:rPr>
              <w:t>风险识别与控制策划（QMS）</w:t>
            </w:r>
          </w:p>
          <w:p>
            <w:pPr>
              <w:pStyle w:val="2"/>
              <w:numPr>
                <w:ilvl w:val="0"/>
                <w:numId w:val="0"/>
              </w:numPr>
              <w:ind w:leftChars="0"/>
            </w:pPr>
            <w:r>
              <w:rPr>
                <w:rFonts w:hint="eastAsia" w:asciiTheme="minorEastAsia" w:hAnsiTheme="minorEastAsia" w:eastAsiaTheme="minorEastAsia" w:cstheme="minorEastAsia"/>
                <w:color w:val="000000"/>
                <w:sz w:val="21"/>
                <w:szCs w:val="21"/>
                <w:lang w:val="en-US" w:eastAsia="zh-CN"/>
              </w:rPr>
              <w:t>公司制定《风险管理控制程序》。查见《风险和机遇清单》，确定了组织需应对的风险和机遇。如：招聘流程中的审核与管控，通过1、对所有应聘人员的年龄、背景及身份信息进行详细了解与核实，确保被录用人员提供的个人资料真实可靠； 2、对不能满足招聘条件的坚决不能录用，杜绝因熟人介绍即放宽招聘条件为企业带来的潜在法律风险。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widowControl/>
              <w:numPr>
                <w:ilvl w:val="0"/>
                <w:numId w:val="0"/>
              </w:numPr>
              <w:tabs>
                <w:tab w:val="center" w:pos="5284"/>
              </w:tabs>
              <w:spacing w:line="360" w:lineRule="auto"/>
              <w:ind w:leftChars="0" w:right="505" w:rightChars="0"/>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eastAsia="zh-CN"/>
              </w:rPr>
              <w:t>常规</w:t>
            </w:r>
            <w:r>
              <w:rPr>
                <w:rFonts w:hint="eastAsia" w:asciiTheme="minorEastAsia" w:hAnsiTheme="minorEastAsia" w:eastAsiaTheme="minorEastAsia" w:cstheme="minorEastAsia"/>
                <w:b/>
                <w:bCs/>
                <w:color w:val="auto"/>
                <w:sz w:val="21"/>
                <w:szCs w:val="21"/>
              </w:rPr>
              <w:t>生产工艺流程：</w:t>
            </w:r>
          </w:p>
          <w:p>
            <w:pPr>
              <w:pStyle w:val="2"/>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机加：来料→检验→机加工→检验→入库→发货</w:t>
            </w:r>
          </w:p>
          <w:p>
            <w:pPr>
              <w:pStyle w:val="2"/>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 xml:space="preserve">铆焊：原料→下料→焊接/机加工→组装调试→检验→入库   </w:t>
            </w:r>
          </w:p>
          <w:p>
            <w:pPr>
              <w:pStyle w:val="2"/>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其他：按客户合同、图纸、技术要求加工；</w:t>
            </w:r>
          </w:p>
          <w:p>
            <w:pPr>
              <w:pStyle w:val="2"/>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关键</w:t>
            </w:r>
            <w:r>
              <w:rPr>
                <w:rFonts w:hint="eastAsia" w:asciiTheme="minorEastAsia" w:hAnsiTheme="minorEastAsia" w:eastAsiaTheme="minorEastAsia" w:cstheme="minorEastAsia"/>
                <w:b w:val="0"/>
                <w:bCs/>
                <w:color w:val="auto"/>
                <w:sz w:val="21"/>
                <w:szCs w:val="21"/>
                <w:lang w:val="en-US" w:eastAsia="zh-CN"/>
              </w:rPr>
              <w:t xml:space="preserve">过程：客户指定关键工序 </w:t>
            </w:r>
            <w:r>
              <w:rPr>
                <w:rFonts w:hint="eastAsia" w:ascii="宋体" w:hAnsi="宋体" w:eastAsia="宋体" w:cs="Times New Roman"/>
                <w:color w:val="000000"/>
                <w:sz w:val="20"/>
                <w:szCs w:val="20"/>
                <w:lang w:val="en-US" w:eastAsia="zh-CN"/>
              </w:rPr>
              <w:t>（适用时）</w:t>
            </w:r>
            <w:r>
              <w:rPr>
                <w:rFonts w:hint="eastAsia" w:asciiTheme="minorEastAsia" w:hAnsiTheme="minorEastAsia" w:eastAsiaTheme="minorEastAsia" w:cstheme="minorEastAsia"/>
                <w:b w:val="0"/>
                <w:bCs/>
                <w:color w:val="auto"/>
                <w:sz w:val="21"/>
                <w:szCs w:val="21"/>
                <w:lang w:val="en-US" w:eastAsia="zh-CN"/>
              </w:rPr>
              <w:t xml:space="preserve">  </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相关文件：</w:t>
            </w:r>
            <w:r>
              <w:rPr>
                <w:rFonts w:hint="eastAsia" w:asciiTheme="minorEastAsia" w:hAnsiTheme="minorEastAsia" w:eastAsiaTheme="minorEastAsia" w:cstheme="minorEastAsia"/>
                <w:b w:val="0"/>
                <w:bCs/>
                <w:color w:val="auto"/>
                <w:sz w:val="21"/>
                <w:szCs w:val="21"/>
                <w:lang w:eastAsia="zh-CN"/>
              </w:rPr>
              <w:t>客户合同、图纸、技术要求等；</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 xml:space="preserve">需确认过程：焊接  </w:t>
            </w:r>
          </w:p>
          <w:p>
            <w:pPr>
              <w:pStyle w:val="2"/>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lang w:val="en-US" w:eastAsia="zh-CN"/>
              </w:rPr>
              <w:t>相关文件：“焊接工艺（作业指导书）”等，</w:t>
            </w:r>
          </w:p>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外包过程：暂无，（根据客户要求实施时，执行“质量手册”外包规定）</w:t>
            </w:r>
          </w:p>
          <w:p>
            <w:pPr>
              <w:pStyle w:val="2"/>
              <w:ind w:firstLine="442" w:firstLineChars="200"/>
              <w:rPr>
                <w:rFonts w:ascii="宋体" w:hAnsi="宋体"/>
                <w:b/>
                <w:color w:val="000000" w:themeColor="text1"/>
                <w:szCs w:val="21"/>
              </w:rPr>
            </w:pPr>
            <w:r>
              <w:rPr>
                <w:rFonts w:hint="eastAsia" w:ascii="宋体" w:hAnsi="宋体"/>
                <w:b/>
                <w:color w:val="000000" w:themeColor="text1"/>
                <w:sz w:val="20"/>
                <w:szCs w:val="20"/>
              </w:rPr>
              <w:t>不适用条款是</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不适用理由：</w:t>
            </w:r>
            <w:r>
              <w:rPr>
                <w:rFonts w:hint="eastAsia" w:asciiTheme="minorEastAsia" w:hAnsiTheme="minorEastAsia" w:eastAsiaTheme="minorEastAsia" w:cstheme="minorEastAsia"/>
                <w:sz w:val="21"/>
                <w:szCs w:val="21"/>
                <w:lang w:eastAsia="zh-CN"/>
              </w:rPr>
              <w:t>该</w:t>
            </w:r>
            <w:r>
              <w:rPr>
                <w:rFonts w:hint="eastAsia" w:asciiTheme="minorEastAsia" w:hAnsiTheme="minorEastAsia" w:eastAsiaTheme="minorEastAsia" w:cstheme="minorEastAsia"/>
                <w:sz w:val="21"/>
                <w:szCs w:val="21"/>
              </w:rPr>
              <w:t>公司产品依据顾客要求按客户提供的样品等明确的产品设计要求进行加工，客户提供明确的技术参数及原料采购要求，生产和检验的要求均由客户方提供。企业不承担设计开发责任，不进行新产品设计和开发，设计开发责任由客户方承担</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不适用8.3条款不影响本公司提供满足客户要求和适用法律法规要求的产品能力或责任的要求，此不适用是合理的，不适用后不影响本公司提供满足客户要求和适用法律法规要求。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rPr>
              <w:t xml:space="preserve">6. </w:t>
            </w:r>
            <w:r>
              <w:t>EMS</w:t>
            </w:r>
            <w:r>
              <w:rPr>
                <w:rFonts w:hint="eastAsia"/>
              </w:rPr>
              <w:t>环境因素</w:t>
            </w:r>
            <w:r>
              <w:rPr>
                <w:rFonts w:hint="eastAsia"/>
                <w:b/>
                <w:color w:val="000000" w:themeColor="text1"/>
                <w:spacing w:val="-10"/>
                <w:sz w:val="20"/>
                <w:szCs w:val="20"/>
                <w:lang w:val="en-US" w:eastAsia="zh-CN"/>
              </w:rPr>
              <w:t>&amp;</w:t>
            </w: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ind w:firstLine="420" w:firstLineChars="200"/>
              <w:rPr>
                <w:rFonts w:hint="eastAsia" w:asciiTheme="minorEastAsia" w:hAnsiTheme="minorEastAsia" w:eastAsiaTheme="minorEastAsia" w:cstheme="minorEastAsia"/>
                <w:sz w:val="21"/>
                <w:szCs w:val="21"/>
              </w:rPr>
            </w:pPr>
          </w:p>
          <w:p>
            <w:pPr>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见</w:t>
            </w:r>
            <w:r>
              <w:rPr>
                <w:rFonts w:hint="eastAsia" w:asciiTheme="minorEastAsia" w:hAnsiTheme="minorEastAsia" w:eastAsiaTheme="minorEastAsia" w:cstheme="minorEastAsia"/>
                <w:sz w:val="21"/>
                <w:szCs w:val="21"/>
              </w:rPr>
              <w:t>DZJX-CX-03-2019环境因素识别和评价程序</w:t>
            </w:r>
            <w:r>
              <w:rPr>
                <w:rFonts w:hint="eastAsia" w:asciiTheme="minorEastAsia" w:hAnsiTheme="minorEastAsia" w:eastAsiaTheme="minorEastAsia" w:cstheme="minorEastAsia"/>
                <w:sz w:val="21"/>
                <w:szCs w:val="21"/>
                <w:lang w:eastAsia="zh-CN"/>
              </w:rPr>
              <w:t>和</w:t>
            </w:r>
            <w:r>
              <w:rPr>
                <w:rFonts w:hint="eastAsia" w:asciiTheme="minorEastAsia" w:hAnsiTheme="minorEastAsia" w:eastAsiaTheme="minorEastAsia" w:cstheme="minorEastAsia"/>
                <w:sz w:val="21"/>
                <w:szCs w:val="21"/>
              </w:rPr>
              <w:t>DZJX-CX-04-2019危险源辨识与风险评价控制程序</w:t>
            </w:r>
            <w:r>
              <w:rPr>
                <w:rFonts w:hint="eastAsia" w:asciiTheme="minorEastAsia" w:hAnsiTheme="minorEastAsia" w:eastAsiaTheme="minorEastAsia" w:cstheme="minorEastAsia"/>
                <w:sz w:val="21"/>
                <w:szCs w:val="21"/>
                <w:lang w:eastAsia="zh-CN"/>
              </w:rPr>
              <w:t>等；</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见</w:t>
            </w:r>
            <w:r>
              <w:rPr>
                <w:rFonts w:hint="eastAsia" w:asciiTheme="minorEastAsia" w:hAnsiTheme="minorEastAsia" w:eastAsiaTheme="minorEastAsia" w:cstheme="minorEastAsia"/>
                <w:sz w:val="21"/>
                <w:szCs w:val="21"/>
              </w:rPr>
              <w:t>《环境因素评价表》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《重要环境因素清单》，</w:t>
            </w:r>
            <w:r>
              <w:rPr>
                <w:rFonts w:hint="eastAsia" w:asciiTheme="minorEastAsia" w:hAnsiTheme="minorEastAsia" w:eastAsiaTheme="minorEastAsia" w:cstheme="minorEastAsia"/>
                <w:sz w:val="21"/>
                <w:szCs w:val="21"/>
                <w:lang w:eastAsia="zh-CN"/>
              </w:rPr>
              <w:t>识别噪声、废气、固废、废水等重要因素，制定了相应方案，比较合理；并见《</w:t>
            </w:r>
            <w:r>
              <w:rPr>
                <w:rFonts w:hint="eastAsia" w:asciiTheme="minorEastAsia" w:hAnsiTheme="minorEastAsia" w:eastAsiaTheme="minorEastAsia" w:cstheme="minorEastAsia"/>
                <w:sz w:val="21"/>
                <w:szCs w:val="21"/>
              </w:rPr>
              <w:t>危险源辨识及风险评价表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重大危险源清单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用LEC法对识别的危险源进行评价，本部门不可接受风险：触电、火灾、职业病、机械伤害、高处坠落、触电、物体打击砸伤等</w:t>
            </w:r>
            <w:r>
              <w:rPr>
                <w:rFonts w:hint="eastAsia" w:asciiTheme="minorEastAsia" w:hAnsiTheme="minorEastAsia" w:eastAsiaTheme="minorEastAsia" w:cstheme="minorEastAsia"/>
                <w:sz w:val="21"/>
                <w:szCs w:val="21"/>
                <w:lang w:eastAsia="zh-CN"/>
              </w:rPr>
              <w:t>，</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公司根据环境因素和危险源的风险辨识结果，清单内明确了控制措施计划，通过具体的措施进行有效控制：目标、管理方案、管理制度运行控制、应急预案、日常检查、日常培训。</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制定了环境因素和危险源识别评价与控制程序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环境和职业健康安全法律法规控制程序</w:t>
            </w:r>
            <w:r>
              <w:rPr>
                <w:rFonts w:hint="eastAsia" w:asciiTheme="minorEastAsia" w:hAnsiTheme="minorEastAsia" w:eastAsiaTheme="minorEastAsia" w:cstheme="minorEastAsia"/>
                <w:sz w:val="21"/>
                <w:szCs w:val="21"/>
                <w:lang w:eastAsia="zh-CN"/>
              </w:rPr>
              <w:t>、合规性评价控制程序、监视和测量控制程序</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rPr>
              <w:t>，每年对公司适用的合规义务进行识别更新并定期评价、检查。</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经公司评价，组织策划的措施基本能够满足风险和机遇应对需要，能够与识别的风险和机遇对产品符合性的潜在影响相适应，基本满足标准要求。</w:t>
            </w:r>
          </w:p>
          <w:p>
            <w:pPr>
              <w:pStyle w:val="2"/>
              <w:rPr>
                <w:b/>
                <w:color w:val="000000" w:themeColor="text1"/>
                <w:sz w:val="20"/>
                <w:szCs w:val="20"/>
              </w:rPr>
            </w:pPr>
            <w:r>
              <w:rPr>
                <w:rFonts w:hint="eastAsia" w:asciiTheme="minorEastAsia" w:hAnsiTheme="minorEastAsia" w:eastAsiaTheme="minorEastAsia" w:cstheme="minorEastAsia"/>
                <w:sz w:val="21"/>
                <w:szCs w:val="21"/>
                <w:lang w:val="en-US" w:eastAsia="zh-CN"/>
              </w:rPr>
              <w:t xml:space="preserve">  提供环评批复、环评验收（环境影响报告书）、2020年4月20日进行的环境检测报告，见附件。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pStyle w:val="17"/>
              <w:numPr>
                <w:ilvl w:val="0"/>
                <w:numId w:val="3"/>
              </w:numPr>
              <w:tabs>
                <w:tab w:val="left" w:pos="540"/>
              </w:tabs>
              <w:spacing w:line="300" w:lineRule="exact"/>
              <w:ind w:firstLineChars="0"/>
              <w:rPr>
                <w:rFonts w:hint="eastAsia" w:ascii="宋体" w:hAnsi="宋体" w:eastAsia="宋体" w:cs="Times New Roman"/>
                <w:b/>
                <w:color w:val="000000" w:themeColor="text1"/>
                <w:szCs w:val="21"/>
              </w:rPr>
            </w:pPr>
            <w:r>
              <w:rPr>
                <w:rFonts w:hint="eastAsia" w:ascii="宋体" w:hAnsi="宋体" w:eastAsia="宋体" w:cs="Times New Roman"/>
                <w:b/>
                <w:color w:val="000000" w:themeColor="text1"/>
                <w:szCs w:val="21"/>
              </w:rPr>
              <w:t>获取法律法规■法律法规获取充分，□法律法规获取有遗漏，缺少</w:t>
            </w:r>
          </w:p>
          <w:p>
            <w:pPr>
              <w:pStyle w:val="17"/>
              <w:numPr>
                <w:ilvl w:val="0"/>
                <w:numId w:val="3"/>
              </w:numPr>
              <w:tabs>
                <w:tab w:val="left" w:pos="540"/>
              </w:tabs>
              <w:spacing w:line="300" w:lineRule="exact"/>
              <w:ind w:firstLineChars="0"/>
              <w:rPr>
                <w:rFonts w:hint="eastAsia" w:ascii="宋体" w:hAnsi="宋体" w:eastAsia="宋体" w:cs="Times New Roman"/>
                <w:b/>
                <w:color w:val="000000" w:themeColor="text1"/>
                <w:szCs w:val="21"/>
              </w:rPr>
            </w:pPr>
            <w:r>
              <w:rPr>
                <w:rFonts w:hint="eastAsia" w:ascii="宋体" w:hAnsi="宋体" w:eastAsia="宋体" w:cs="Times New Roman"/>
                <w:b/>
                <w:color w:val="000000" w:themeColor="text1"/>
                <w:szCs w:val="21"/>
              </w:rPr>
              <w:t>结合公司的■产品/服务■环境因素■危险源，■确定 □未确定法律法规要求的具体条款，</w:t>
            </w:r>
          </w:p>
          <w:p>
            <w:pPr>
              <w:pStyle w:val="17"/>
              <w:numPr>
                <w:ilvl w:val="0"/>
                <w:numId w:val="3"/>
              </w:numPr>
              <w:tabs>
                <w:tab w:val="left" w:pos="540"/>
              </w:tabs>
              <w:spacing w:line="300" w:lineRule="exact"/>
              <w:ind w:firstLineChars="0"/>
              <w:rPr>
                <w:rFonts w:hint="eastAsia" w:ascii="宋体" w:hAnsi="宋体" w:eastAsia="宋体" w:cs="Times New Roman"/>
                <w:b/>
                <w:color w:val="000000" w:themeColor="text1"/>
                <w:szCs w:val="21"/>
              </w:rPr>
            </w:pPr>
            <w:r>
              <w:rPr>
                <w:rFonts w:hint="eastAsia" w:ascii="宋体" w:hAnsi="宋体" w:eastAsia="宋体" w:cs="Times New Roman"/>
                <w:b/>
                <w:color w:val="000000" w:themeColor="text1"/>
                <w:szCs w:val="21"/>
              </w:rPr>
              <w:t>法律法规的宣传方式：进行发放纸质文件、电子文件的形式</w:t>
            </w:r>
          </w:p>
          <w:p>
            <w:pPr>
              <w:pStyle w:val="17"/>
              <w:numPr>
                <w:ilvl w:val="0"/>
                <w:numId w:val="3"/>
              </w:numPr>
              <w:tabs>
                <w:tab w:val="left" w:pos="540"/>
              </w:tabs>
              <w:spacing w:line="300" w:lineRule="exact"/>
              <w:ind w:firstLineChars="0"/>
              <w:rPr>
                <w:b/>
                <w:color w:val="000000" w:themeColor="text1"/>
                <w:sz w:val="14"/>
                <w:szCs w:val="14"/>
              </w:rPr>
            </w:pPr>
            <w:r>
              <w:rPr>
                <w:rFonts w:hint="eastAsia" w:ascii="宋体" w:hAnsi="宋体" w:eastAsia="宋体" w:cs="Times New Roman"/>
                <w:b/>
                <w:color w:val="000000" w:themeColor="text1"/>
                <w:szCs w:val="21"/>
              </w:rPr>
              <w:t>法律法规要求及时更新了每年一次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pPr>
            <w:r>
              <w:rPr>
                <w:rFonts w:hint="eastAsia"/>
                <w:b/>
                <w:color w:val="000000" w:themeColor="text1"/>
                <w:szCs w:val="21"/>
              </w:rPr>
              <w:t xml:space="preserve">5. </w:t>
            </w:r>
            <w:r>
              <w:rPr>
                <w:rFonts w:hint="eastAsia" w:ascii="宋体" w:hAnsi="宋体"/>
                <w:b/>
                <w:color w:val="000000" w:themeColor="text1"/>
                <w:szCs w:val="21"/>
              </w:rPr>
              <w:t>目标、方案</w:t>
            </w:r>
          </w:p>
          <w:p>
            <w:pPr>
              <w:spacing w:line="240" w:lineRule="exact"/>
              <w:ind w:firstLine="420" w:firstLineChars="20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pPr>
            <w:r>
              <w:rPr>
                <w:rFonts w:hint="eastAsia"/>
              </w:rPr>
              <w:t>6. 文件与记录控制 (文审修订后文件与标准的符合程度评价、文件控制管理等)</w:t>
            </w:r>
          </w:p>
          <w:p>
            <w:pPr>
              <w:pStyle w:val="2"/>
              <w:ind w:firstLine="460" w:firstLineChars="200"/>
              <w:rPr>
                <w:rFonts w:ascii="宋体" w:hAnsi="宋体"/>
                <w:b/>
                <w:color w:val="000000" w:themeColor="text1"/>
                <w:sz w:val="20"/>
                <w:szCs w:val="20"/>
              </w:rPr>
            </w:pPr>
            <w:r>
              <w:rPr>
                <w:rFonts w:hint="eastAsia"/>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numPr>
                <w:ilvl w:val="0"/>
                <w:numId w:val="0"/>
              </w:num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根据质量、环境、职业健康安全管理体系各工作岗位、活动及规定的职责，从接受的技能、所接受培训及所取得的岗位资格、能力、工作经历等方面的要求编制了《岗位责任和任职要求》，并按照其要求配置相应的人员，以确保其人员能胜任相应的工作。</w:t>
            </w:r>
          </w:p>
          <w:p>
            <w:pPr>
              <w:spacing w:line="300" w:lineRule="exact"/>
              <w:rPr>
                <w:rFonts w:ascii="宋体" w:hAnsi="宋体"/>
                <w:b/>
                <w:color w:val="000000" w:themeColor="text1"/>
                <w:sz w:val="20"/>
                <w:szCs w:val="20"/>
              </w:rPr>
            </w:pPr>
            <w:r>
              <w:rPr>
                <w:rFonts w:hint="eastAsia" w:asciiTheme="minorEastAsia" w:hAnsiTheme="minorEastAsia" w:eastAsiaTheme="minorEastAsia" w:cstheme="minorEastAsia"/>
                <w:color w:val="auto"/>
                <w:sz w:val="21"/>
                <w:szCs w:val="21"/>
              </w:rPr>
              <w:t>目前职工队伍相对稳定，实践经验丰富；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r>
              <w:rPr>
                <w:rFonts w:hint="eastAsia" w:asciiTheme="minorEastAsia" w:hAnsiTheme="minorEastAsia" w:eastAsiaTheme="minorEastAsia" w:cstheme="minorEastAsia"/>
                <w:color w:val="auto"/>
                <w:sz w:val="21"/>
                <w:szCs w:val="21"/>
                <w:vertAlign w:val="baseline"/>
                <w:lang w:val="en-US" w:eastAsia="zh-CN"/>
              </w:rPr>
              <w:t>建筑面积</w:t>
            </w:r>
            <w:r>
              <w:rPr>
                <w:rFonts w:hint="eastAsia" w:asciiTheme="minorEastAsia" w:hAnsiTheme="minorEastAsia" w:eastAsiaTheme="minorEastAsia" w:cstheme="minorEastAsia"/>
                <w:color w:val="auto"/>
                <w:sz w:val="21"/>
                <w:szCs w:val="21"/>
                <w:u w:val="single"/>
                <w:vertAlign w:val="baseline"/>
                <w:lang w:val="en-US" w:eastAsia="zh-CN"/>
              </w:rPr>
              <w:t>1000多</w:t>
            </w:r>
            <w:r>
              <w:rPr>
                <w:rFonts w:hint="eastAsia" w:asciiTheme="minorEastAsia" w:hAnsiTheme="minorEastAsia" w:eastAsiaTheme="minorEastAsia" w:cstheme="minorEastAsia"/>
                <w:color w:val="auto"/>
                <w:sz w:val="21"/>
                <w:szCs w:val="21"/>
                <w:vertAlign w:val="baseline"/>
                <w:lang w:val="en-US" w:eastAsia="zh-CN"/>
              </w:rPr>
              <w:t>平方米，提供了租赁合同，在有效期内，有两个车间，一个库房。</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主要主要设备:</w:t>
            </w:r>
            <w:r>
              <w:rPr>
                <w:rFonts w:hint="eastAsia" w:ascii="宋体" w:hAnsi="宋体" w:eastAsia="宋体" w:cs="Times New Roman"/>
                <w:color w:val="000000"/>
                <w:spacing w:val="-10"/>
                <w:sz w:val="20"/>
                <w:szCs w:val="20"/>
              </w:rPr>
              <w:t>镗铣床、五面加工中心、镗铣加工中心、重型数控镗床、数控落地镗铣床、</w:t>
            </w:r>
            <w:r>
              <w:rPr>
                <w:rFonts w:hint="eastAsia" w:ascii="宋体" w:hAnsi="宋体" w:eastAsia="宋体" w:cs="Times New Roman"/>
                <w:color w:val="000000"/>
                <w:spacing w:val="-10"/>
                <w:sz w:val="20"/>
                <w:szCs w:val="20"/>
                <w:lang w:val="en-US" w:eastAsia="zh-CN"/>
              </w:rPr>
              <w:t>钻床、空气压缩机、液压机、数控火焰切割机、带锯床、气保焊机、弧焊机、直流理弧焊机、行车等；</w:t>
            </w:r>
            <w:bookmarkStart w:id="24" w:name="_GoBack"/>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rPr>
                <w:rFonts w:ascii="宋体" w:hAnsi="宋体"/>
                <w:b/>
                <w:color w:val="000000" w:themeColor="text1"/>
                <w:sz w:val="20"/>
                <w:szCs w:val="20"/>
              </w:rPr>
            </w:pPr>
            <w:r>
              <w:rPr>
                <w:rFonts w:hint="eastAsia" w:asciiTheme="minorEastAsia" w:hAnsiTheme="minorEastAsia" w:eastAsiaTheme="minorEastAsia" w:cstheme="minorEastAsia"/>
                <w:color w:val="auto"/>
                <w:sz w:val="21"/>
                <w:szCs w:val="21"/>
              </w:rPr>
              <w:t>配有生产车间、办公区域等，厂房明亮，整洁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能够满足需要。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eastAsia="宋体"/>
                <w:lang w:eastAsia="zh-CN"/>
              </w:rPr>
            </w:pPr>
            <w:r>
              <w:rPr>
                <w:rFonts w:hint="eastAsia"/>
              </w:rPr>
              <w:t>监视和测量资源</w:t>
            </w:r>
            <w:r>
              <w:rPr>
                <w:rFonts w:hint="eastAsia"/>
                <w:lang w:eastAsia="zh-CN"/>
              </w:rPr>
              <w:t>：</w:t>
            </w:r>
          </w:p>
          <w:p>
            <w:pPr>
              <w:pStyle w:val="2"/>
            </w:pPr>
            <w:r>
              <w:rPr>
                <w:rFonts w:hint="eastAsia"/>
              </w:rPr>
              <w:t>带表内卡规、百分表、卡尺、千分尺、螺纹塞规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内部来源获取的有：操作人员多年工作经验，尤其是老员工实践经验及传帮带亲手传授等。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外部来源获取有：体系辅导老师传授的体系知识及所实施的内审员的培训； 采取走出去请进来，学习外部企业好的经验、方法等。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获取并保持方法：老员工传帮带新员工； 将外部好的经验、方法对全厂职工进行宣贯，以应对不断变化的需求和发展趋势，进行体系标准及相关知识的培训、招聘有技能的熟练工人，对购入先进设备知识的学习及更新。</w:t>
            </w:r>
          </w:p>
          <w:p>
            <w:pPr>
              <w:spacing w:line="240" w:lineRule="exact"/>
              <w:rPr>
                <w:rFonts w:ascii="宋体" w:hAnsi="宋体"/>
                <w:b/>
                <w:color w:val="000000" w:themeColor="text1"/>
                <w:sz w:val="20"/>
                <w:szCs w:val="20"/>
              </w:rPr>
            </w:pPr>
            <w:r>
              <w:rPr>
                <w:rFonts w:hint="eastAsia" w:asciiTheme="minorEastAsia" w:hAnsiTheme="minorEastAsia" w:eastAsiaTheme="minorEastAsia" w:cstheme="minorEastAsia"/>
                <w:b/>
                <w:color w:val="FF0000"/>
                <w:sz w:val="21"/>
                <w:szCs w:val="21"/>
                <w:lang w:eastAsia="zh-CN"/>
              </w:rPr>
              <w:t>抽查</w:t>
            </w:r>
            <w:r>
              <w:rPr>
                <w:rFonts w:hint="eastAsia" w:asciiTheme="minorEastAsia" w:hAnsiTheme="minorEastAsia" w:eastAsiaTheme="minorEastAsia" w:cstheme="minorEastAsia"/>
                <w:b/>
                <w:color w:val="FF0000"/>
                <w:sz w:val="21"/>
                <w:szCs w:val="21"/>
                <w:lang w:val="en-US" w:eastAsia="zh-CN"/>
              </w:rPr>
              <w:t>:机加、焊接类的主要执行标准，</w:t>
            </w:r>
            <w:r>
              <w:rPr>
                <w:rFonts w:hint="eastAsia" w:asciiTheme="minorEastAsia" w:hAnsiTheme="minorEastAsia" w:eastAsiaTheme="minorEastAsia" w:cstheme="minorEastAsia"/>
                <w:b/>
                <w:color w:val="FF0000"/>
                <w:sz w:val="21"/>
                <w:szCs w:val="21"/>
              </w:rPr>
              <w:t>未能提供企业</w:t>
            </w:r>
            <w:r>
              <w:rPr>
                <w:rFonts w:hint="eastAsia" w:asciiTheme="minorEastAsia" w:hAnsiTheme="minorEastAsia" w:eastAsiaTheme="minorEastAsia" w:cstheme="minorEastAsia"/>
                <w:b/>
                <w:color w:val="FF0000"/>
                <w:sz w:val="21"/>
                <w:szCs w:val="21"/>
                <w:lang w:eastAsia="zh-CN"/>
              </w:rPr>
              <w:t>外来文件（质量类）清单等证实。</w:t>
            </w:r>
            <w:r>
              <w:rPr>
                <w:rFonts w:hint="eastAsia" w:asciiTheme="minorEastAsia" w:hAnsiTheme="minorEastAsia" w:eastAsiaTheme="minorEastAsia" w:cstheme="minorEastAsia"/>
                <w:b/>
                <w:color w:val="FF0000"/>
                <w:sz w:val="21"/>
                <w:szCs w:val="21"/>
                <w:lang w:val="en-US" w:eastAsia="zh-CN"/>
              </w:rPr>
              <w:t>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b/>
                <w:color w:val="000000" w:themeColor="text1"/>
                <w:sz w:val="20"/>
                <w:szCs w:val="20"/>
              </w:rPr>
            </w:pPr>
            <w:r>
              <w:rPr>
                <w:rFonts w:hint="eastAsia" w:asciiTheme="minorEastAsia" w:hAnsiTheme="minorEastAsia" w:eastAsiaTheme="minorEastAsia" w:cstheme="minorEastAsia"/>
                <w:color w:val="auto"/>
                <w:sz w:val="21"/>
                <w:szCs w:val="21"/>
                <w:lang w:val="en-US" w:eastAsia="zh-CN"/>
              </w:rPr>
              <w:t>有除尘器、焊烟集气装置、切割烟尘集气装置；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rPr>
            </w:pPr>
            <w:r>
              <w:rPr>
                <w:rFonts w:hint="eastAsia"/>
              </w:rPr>
              <w:t>职业健康安全设施：</w:t>
            </w:r>
          </w:p>
          <w:p>
            <w:pPr>
              <w:pStyle w:val="2"/>
              <w:numPr>
                <w:ilvl w:val="0"/>
                <w:numId w:val="0"/>
              </w:num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干粉灭火器</w:t>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12个；干粉灭火器</w:t>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40个；二氧化碳灭火器</w:t>
            </w:r>
            <w:r>
              <w:rPr>
                <w:rFonts w:hint="eastAsia" w:asciiTheme="minorEastAsia" w:hAnsiTheme="minorEastAsia" w:eastAsiaTheme="minorEastAsia" w:cstheme="minorEastAsia"/>
                <w:color w:val="auto"/>
                <w:sz w:val="21"/>
                <w:szCs w:val="21"/>
                <w:lang w:val="en-US" w:eastAsia="zh-CN"/>
              </w:rPr>
              <w:tab/>
            </w:r>
            <w:r>
              <w:rPr>
                <w:rFonts w:hint="eastAsia" w:asciiTheme="minorEastAsia" w:hAnsiTheme="minorEastAsia" w:eastAsiaTheme="minorEastAsia" w:cstheme="minorEastAsia"/>
                <w:color w:val="auto"/>
                <w:sz w:val="21"/>
                <w:szCs w:val="21"/>
                <w:lang w:val="en-US" w:eastAsia="zh-CN"/>
              </w:rPr>
              <w:t>6个；</w:t>
            </w:r>
          </w:p>
          <w:p>
            <w:pPr>
              <w:pStyle w:val="2"/>
              <w:numPr>
                <w:ilvl w:val="0"/>
                <w:numId w:val="0"/>
              </w:numPr>
            </w:pPr>
            <w:r>
              <w:rPr>
                <w:rFonts w:hint="eastAsia" w:asciiTheme="minorEastAsia" w:hAnsiTheme="minorEastAsia" w:eastAsiaTheme="minorEastAsia" w:cstheme="minorEastAsia"/>
                <w:color w:val="auto"/>
                <w:sz w:val="21"/>
                <w:szCs w:val="21"/>
                <w:lang w:val="en-US" w:eastAsia="zh-CN"/>
              </w:rPr>
              <w:t>应急用品：见应急药箱、应急口罩、应急手套等；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bCs/>
              </w:rPr>
            </w:pPr>
            <w:r>
              <w:rPr>
                <w:rFonts w:hint="eastAsia"/>
                <w:b/>
                <w:bCs/>
              </w:rPr>
              <w:t>1. 针对方针的管理职责评审</w:t>
            </w:r>
          </w:p>
          <w:p>
            <w:pPr>
              <w:pStyle w:val="2"/>
              <w:rPr>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hint="eastAsia" w:ascii="楷体_GB2312" w:eastAsia="宋体"/>
                <w:b/>
                <w:szCs w:val="21"/>
                <w:lang w:eastAsia="zh-CN"/>
              </w:rPr>
            </w:pPr>
            <w:r>
              <w:rPr>
                <w:rFonts w:hint="eastAsia" w:ascii="楷体_GB2312" w:eastAsia="楷体_GB2312"/>
                <w:b/>
                <w:szCs w:val="21"/>
              </w:rPr>
              <w:t>OHSMS事务代表协商和交流的情况（OHSMS填写）：</w:t>
            </w:r>
            <w:r>
              <w:rPr>
                <w:rFonts w:hint="eastAsia"/>
                <w:bCs/>
                <w:szCs w:val="21"/>
              </w:rPr>
              <w:t>，参与了体系文件的制定，但未保留记录</w:t>
            </w:r>
            <w:r>
              <w:rPr>
                <w:rFonts w:hint="eastAsia"/>
                <w:bCs/>
                <w:szCs w:val="21"/>
                <w:lang w:eastAsia="zh-CN"/>
              </w:rPr>
              <w:t>；</w:t>
            </w: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jc w:val="left"/>
              <w:rPr>
                <w:bCs/>
                <w:szCs w:val="21"/>
              </w:rPr>
            </w:pPr>
          </w:p>
          <w:p>
            <w:pPr>
              <w:jc w:val="left"/>
              <w:rPr>
                <w:rFonts w:hint="eastAsia" w:eastAsia="宋体"/>
                <w:b/>
                <w:color w:val="000000" w:themeColor="text1"/>
                <w:sz w:val="20"/>
                <w:szCs w:val="20"/>
                <w:lang w:eastAsia="zh-CN"/>
              </w:rPr>
            </w:pPr>
            <w:r>
              <w:rPr>
                <w:rFonts w:hint="eastAsia"/>
                <w:bCs/>
                <w:szCs w:val="21"/>
              </w:rPr>
              <w:t>园林绿化服务过程为特殊过程，公司制定了“特殊过程评审、确认准则”，能对重要过程实施控制</w:t>
            </w:r>
            <w:r>
              <w:rPr>
                <w:rFonts w:hint="eastAsia"/>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5"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pPr>
            <w:r>
              <w:rPr>
                <w:rFonts w:hint="eastAsia"/>
              </w:rPr>
              <w:t>4.QMS产品/服务的标准、协议/规范的有效性以及产品/服务质量符合要求，向顾客稳定提供合格产品的情况；</w:t>
            </w:r>
          </w:p>
          <w:p>
            <w:pPr>
              <w:ind w:firstLine="420" w:firstLineChars="200"/>
              <w:rPr>
                <w:rFonts w:hint="eastAsia" w:eastAsia="宋体"/>
                <w:lang w:eastAsia="zh-CN"/>
              </w:rPr>
            </w:pPr>
            <w:r>
              <w:rPr>
                <w:rFonts w:hint="eastAsia"/>
              </w:rPr>
              <w:t>按照顾客和合同要求进行服务，能够稳定的向顾客提供合格的</w:t>
            </w:r>
            <w:r>
              <w:rPr>
                <w:rFonts w:hint="eastAsia"/>
                <w:lang w:eastAsia="zh-CN"/>
              </w:rPr>
              <w:t>机加、铆焊产品及</w:t>
            </w:r>
            <w:r>
              <w:rPr>
                <w:rFonts w:hint="eastAsia"/>
              </w:rPr>
              <w:t>服务。</w:t>
            </w:r>
            <w:r>
              <w:rPr>
                <w:rFonts w:hint="eastAsia"/>
                <w:lang w:eastAsia="zh-CN"/>
              </w:rPr>
              <w:t>见客户验收报告。</w:t>
            </w:r>
          </w:p>
          <w:p>
            <w:pPr>
              <w:pStyle w:val="2"/>
            </w:pPr>
            <w:r>
              <w:rPr>
                <w:rFonts w:hint="eastAsia" w:asciiTheme="minorEastAsia" w:hAnsiTheme="minorEastAsia" w:eastAsiaTheme="minorEastAsia" w:cstheme="minorEastAsia"/>
                <w:sz w:val="21"/>
                <w:szCs w:val="21"/>
              </w:rPr>
              <w:drawing>
                <wp:inline distT="0" distB="0" distL="114300" distR="114300">
                  <wp:extent cx="1354455" cy="1862455"/>
                  <wp:effectExtent l="0" t="0" r="17145" b="444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6"/>
                          <a:stretch>
                            <a:fillRect/>
                          </a:stretch>
                        </pic:blipFill>
                        <pic:spPr>
                          <a:xfrm>
                            <a:off x="0" y="0"/>
                            <a:ext cx="1354455" cy="1862455"/>
                          </a:xfrm>
                          <a:prstGeom prst="rect">
                            <a:avLst/>
                          </a:prstGeom>
                          <a:noFill/>
                          <a:ln>
                            <a:noFill/>
                          </a:ln>
                        </pic:spPr>
                      </pic:pic>
                    </a:graphicData>
                  </a:graphic>
                </wp:inline>
              </w:drawing>
            </w:r>
            <w:r>
              <w:rPr>
                <w:rFonts w:hint="eastAsia" w:asciiTheme="minorEastAsia" w:hAnsiTheme="minorEastAsia" w:eastAsiaTheme="minorEastAsia" w:cstheme="minorEastAsia"/>
                <w:sz w:val="21"/>
                <w:szCs w:val="21"/>
              </w:rPr>
              <w:drawing>
                <wp:inline distT="0" distB="0" distL="114300" distR="114300">
                  <wp:extent cx="1276985" cy="1866265"/>
                  <wp:effectExtent l="0" t="0" r="18415" b="635"/>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7"/>
                          <a:stretch>
                            <a:fillRect/>
                          </a:stretch>
                        </pic:blipFill>
                        <pic:spPr>
                          <a:xfrm>
                            <a:off x="0" y="0"/>
                            <a:ext cx="1276985" cy="1866265"/>
                          </a:xfrm>
                          <a:prstGeom prst="rect">
                            <a:avLst/>
                          </a:prstGeom>
                          <a:noFill/>
                          <a:ln>
                            <a:noFill/>
                          </a:ln>
                        </pic:spPr>
                      </pic:pic>
                    </a:graphicData>
                  </a:graphic>
                </wp:inline>
              </w:draw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drawing>
                <wp:inline distT="0" distB="0" distL="114300" distR="114300">
                  <wp:extent cx="1363980" cy="1864360"/>
                  <wp:effectExtent l="0" t="0" r="7620" b="254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8"/>
                          <a:stretch>
                            <a:fillRect/>
                          </a:stretch>
                        </pic:blipFill>
                        <pic:spPr>
                          <a:xfrm>
                            <a:off x="0" y="0"/>
                            <a:ext cx="1363980" cy="1864360"/>
                          </a:xfrm>
                          <a:prstGeom prst="rect">
                            <a:avLst/>
                          </a:prstGeom>
                          <a:noFill/>
                          <a:ln>
                            <a:noFill/>
                          </a:ln>
                        </pic:spPr>
                      </pic:pic>
                    </a:graphicData>
                  </a:graphic>
                </wp:inline>
              </w:draw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drawing>
                <wp:inline distT="0" distB="0" distL="114300" distR="114300">
                  <wp:extent cx="1296670" cy="1913890"/>
                  <wp:effectExtent l="0" t="0" r="17780" b="1016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9"/>
                          <a:stretch>
                            <a:fillRect/>
                          </a:stretch>
                        </pic:blipFill>
                        <pic:spPr>
                          <a:xfrm>
                            <a:off x="0" y="0"/>
                            <a:ext cx="1296670" cy="19138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（附相关证据）：无</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pPr>
            <w:r>
              <w:rPr>
                <w:rFonts w:hint="eastAsia"/>
              </w:rPr>
              <w:t>6. 不合格品/项的识别、控制;</w:t>
            </w:r>
          </w:p>
          <w:p>
            <w:pPr>
              <w:spacing w:line="240" w:lineRule="exact"/>
            </w:pPr>
          </w:p>
          <w:p>
            <w:pPr>
              <w:pStyle w:val="2"/>
              <w:rPr>
                <w:b/>
                <w:color w:val="000000" w:themeColor="text1"/>
                <w:sz w:val="20"/>
                <w:szCs w:val="20"/>
              </w:rPr>
            </w:pPr>
            <w:r>
              <w:rPr>
                <w:rFonts w:hint="eastAsia"/>
                <w:szCs w:val="21"/>
              </w:rPr>
              <w:t>能对发现的不合格及时进行纠正和控制。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见</w:t>
            </w:r>
            <w:r>
              <w:rPr>
                <w:rFonts w:hint="eastAsia" w:asciiTheme="minorEastAsia" w:hAnsiTheme="minorEastAsia" w:eastAsiaTheme="minorEastAsia" w:cstheme="minorEastAsia"/>
                <w:sz w:val="21"/>
                <w:szCs w:val="21"/>
              </w:rPr>
              <w:t>《环境因素评价表》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《重要环境因素清单》，</w:t>
            </w:r>
            <w:r>
              <w:rPr>
                <w:rFonts w:hint="eastAsia" w:asciiTheme="minorEastAsia" w:hAnsiTheme="minorEastAsia" w:eastAsiaTheme="minorEastAsia" w:cstheme="minorEastAsia"/>
                <w:sz w:val="21"/>
                <w:szCs w:val="21"/>
                <w:lang w:eastAsia="zh-CN"/>
              </w:rPr>
              <w:t>识别噪声、废气、固废、废水等重要因素，制定了相应方案，比较合理；</w:t>
            </w:r>
            <w:r>
              <w:rPr>
                <w:rFonts w:hint="eastAsia" w:asciiTheme="minorEastAsia" w:hAnsiTheme="minorEastAsia" w:eastAsiaTheme="minorEastAsia" w:cstheme="minorEastAsia"/>
                <w:sz w:val="21"/>
                <w:szCs w:val="21"/>
              </w:rPr>
              <w:t>公司根据环境因素和危险源的风险辨识结果，清单内明确了控制措施计划，通过具体的措施进行有效控制：目标、管理方案、管理制度运行控制、应急预案、日常检查、日常培训。</w:t>
            </w:r>
          </w:p>
          <w:p>
            <w:pPr>
              <w:ind w:firstLine="420" w:firstLineChars="200"/>
              <w:rPr>
                <w:b/>
                <w:color w:val="000000" w:themeColor="text1"/>
                <w:sz w:val="20"/>
                <w:szCs w:val="20"/>
              </w:rPr>
            </w:pPr>
            <w:r>
              <w:rPr>
                <w:rFonts w:hint="eastAsia" w:asciiTheme="minorEastAsia" w:hAnsiTheme="minorEastAsia" w:eastAsiaTheme="minorEastAsia" w:cstheme="minorEastAsia"/>
                <w:sz w:val="21"/>
                <w:szCs w:val="21"/>
              </w:rPr>
              <w:t>制定了环境因素和危险源识别评价与控制程序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环境和职业健康安全法律法规控制程序</w:t>
            </w:r>
            <w:r>
              <w:rPr>
                <w:rFonts w:hint="eastAsia" w:asciiTheme="minorEastAsia" w:hAnsiTheme="minorEastAsia" w:eastAsiaTheme="minorEastAsia" w:cstheme="minorEastAsia"/>
                <w:sz w:val="21"/>
                <w:szCs w:val="21"/>
                <w:lang w:eastAsia="zh-CN"/>
              </w:rPr>
              <w:t>、合规性评价控制程序、监视和测量控制程序</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rPr>
              <w:t>，每年对公司适用的合规义务进行识别更新并定期评价、检查。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ind w:firstLine="420" w:firstLineChars="200"/>
              <w:rPr>
                <w:b/>
                <w:color w:val="000000" w:themeColor="text1"/>
                <w:sz w:val="20"/>
                <w:szCs w:val="20"/>
              </w:rPr>
            </w:pPr>
            <w:r>
              <w:rPr>
                <w:rFonts w:hint="eastAsia" w:asciiTheme="minorEastAsia" w:hAnsiTheme="minorEastAsia" w:eastAsiaTheme="minorEastAsia" w:cstheme="minorEastAsia"/>
                <w:sz w:val="21"/>
                <w:szCs w:val="21"/>
                <w:lang w:eastAsia="zh-CN"/>
              </w:rPr>
              <w:t>见《</w:t>
            </w:r>
            <w:r>
              <w:rPr>
                <w:rFonts w:hint="eastAsia" w:asciiTheme="minorEastAsia" w:hAnsiTheme="minorEastAsia" w:eastAsiaTheme="minorEastAsia" w:cstheme="minorEastAsia"/>
                <w:sz w:val="21"/>
                <w:szCs w:val="21"/>
              </w:rPr>
              <w:t>危险源辨识及风险评价表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重大危险源清单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用LEC法对识别的危险源进行评价，本部门不可接受风险：触电、火灾、职业病、机械伤害、高处坠落、触电、物体打击砸伤等</w:t>
            </w:r>
            <w:r>
              <w:rPr>
                <w:rFonts w:hint="eastAsia"/>
                <w:bCs/>
                <w:szCs w:val="21"/>
              </w:rPr>
              <w:t>。对相关方进行了必要告知。</w:t>
            </w:r>
            <w:r>
              <w:rPr>
                <w:rFonts w:hint="eastAsia" w:asciiTheme="minorEastAsia" w:hAnsiTheme="minorEastAsia" w:eastAsiaTheme="minorEastAsia" w:cstheme="minorEastAsia"/>
                <w:sz w:val="21"/>
                <w:szCs w:val="21"/>
              </w:rPr>
              <w:t>制定了环境因素和危险源识别评价与控制程序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环境和职业健康安全法律法规控制程序</w:t>
            </w:r>
            <w:r>
              <w:rPr>
                <w:rFonts w:hint="eastAsia" w:asciiTheme="minorEastAsia" w:hAnsiTheme="minorEastAsia" w:eastAsiaTheme="minorEastAsia" w:cstheme="minorEastAsia"/>
                <w:sz w:val="21"/>
                <w:szCs w:val="21"/>
                <w:lang w:eastAsia="zh-CN"/>
              </w:rPr>
              <w:t>、合规性评价控制程序、监视和测量控制程序</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rPr>
              <w:t>，每年对公司适用的合规义务进行识别更新并定期评价、检查。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ind w:firstLine="420" w:firstLineChars="200"/>
              <w:rPr>
                <w:b/>
                <w:color w:val="000000" w:themeColor="text1"/>
                <w:spacing w:val="-4"/>
                <w:sz w:val="20"/>
                <w:szCs w:val="20"/>
              </w:rPr>
            </w:pPr>
            <w:r>
              <w:rPr>
                <w:rFonts w:hint="eastAsia"/>
                <w:bCs/>
                <w:szCs w:val="21"/>
              </w:rPr>
              <w:t>对火灾</w:t>
            </w:r>
            <w:r>
              <w:rPr>
                <w:rFonts w:hint="eastAsia"/>
                <w:bCs/>
                <w:szCs w:val="21"/>
                <w:lang w:eastAsia="zh-CN"/>
              </w:rPr>
              <w:t>、触电</w:t>
            </w:r>
            <w:r>
              <w:rPr>
                <w:rFonts w:hint="eastAsia"/>
                <w:bCs/>
                <w:szCs w:val="21"/>
              </w:rPr>
              <w:t>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特种设备：</w:t>
            </w:r>
            <w:r>
              <w:rPr>
                <w:rFonts w:hint="eastAsia" w:asciiTheme="minorEastAsia" w:hAnsiTheme="minorEastAsia" w:eastAsiaTheme="minorEastAsia" w:cstheme="minorEastAsia"/>
                <w:color w:val="auto"/>
                <w:sz w:val="21"/>
                <w:szCs w:val="21"/>
              </w:rPr>
              <w:t>行车</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台</w:t>
            </w:r>
            <w:r>
              <w:rPr>
                <w:rFonts w:hint="eastAsia" w:asciiTheme="minorEastAsia" w:hAnsiTheme="minorEastAsia" w:eastAsiaTheme="minorEastAsia" w:cstheme="minorEastAsia"/>
                <w:color w:val="auto"/>
                <w:sz w:val="21"/>
                <w:szCs w:val="21"/>
                <w:lang w:eastAsia="zh-CN"/>
              </w:rPr>
              <w:t>，提交了监督检验证书，在有效期内，见附件。</w:t>
            </w:r>
          </w:p>
          <w:p>
            <w:pPr>
              <w:pStyle w:val="2"/>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设备登记代码</w:t>
            </w:r>
            <w:r>
              <w:rPr>
                <w:rFonts w:hint="eastAsia" w:asciiTheme="minorEastAsia" w:hAnsiTheme="minorEastAsia" w:eastAsiaTheme="minorEastAsia" w:cstheme="minorEastAsia"/>
                <w:color w:val="auto"/>
                <w:sz w:val="21"/>
                <w:szCs w:val="21"/>
                <w:lang w:eastAsia="zh-CN"/>
              </w:rPr>
              <w:tab/>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设备状态</w:t>
            </w:r>
            <w:r>
              <w:rPr>
                <w:rFonts w:hint="eastAsia" w:asciiTheme="minorEastAsia" w:hAnsiTheme="minorEastAsia" w:eastAsiaTheme="minorEastAsia" w:cstheme="minorEastAsia"/>
                <w:color w:val="auto"/>
                <w:sz w:val="21"/>
                <w:szCs w:val="21"/>
                <w:lang w:eastAsia="zh-CN"/>
              </w:rPr>
              <w:tab/>
            </w:r>
            <w:r>
              <w:rPr>
                <w:rFonts w:hint="eastAsia" w:asciiTheme="minorEastAsia" w:hAnsiTheme="minorEastAsia" w:eastAsiaTheme="minorEastAsia" w:cstheme="minorEastAsia"/>
                <w:color w:val="auto"/>
                <w:sz w:val="21"/>
                <w:szCs w:val="21"/>
                <w:lang w:eastAsia="zh-CN"/>
              </w:rPr>
              <w:t>设备名称</w:t>
            </w:r>
            <w:r>
              <w:rPr>
                <w:rFonts w:hint="eastAsia" w:asciiTheme="minorEastAsia" w:hAnsiTheme="minorEastAsia" w:eastAsiaTheme="minorEastAsia" w:cstheme="minorEastAsia"/>
                <w:color w:val="auto"/>
                <w:sz w:val="21"/>
                <w:szCs w:val="21"/>
                <w:lang w:eastAsia="zh-CN"/>
              </w:rPr>
              <w:tab/>
            </w:r>
            <w:r>
              <w:rPr>
                <w:rFonts w:hint="eastAsia" w:asciiTheme="minorEastAsia" w:hAnsiTheme="minorEastAsia" w:eastAsiaTheme="minorEastAsia" w:cstheme="minorEastAsia"/>
                <w:color w:val="auto"/>
                <w:sz w:val="21"/>
                <w:szCs w:val="21"/>
                <w:lang w:eastAsia="zh-CN"/>
              </w:rPr>
              <w:t>设备型号</w:t>
            </w:r>
            <w:r>
              <w:rPr>
                <w:rFonts w:hint="eastAsia" w:asciiTheme="minorEastAsia" w:hAnsiTheme="minorEastAsia" w:eastAsiaTheme="minorEastAsia" w:cstheme="minorEastAsia"/>
                <w:color w:val="auto"/>
                <w:sz w:val="21"/>
                <w:szCs w:val="21"/>
                <w:lang w:eastAsia="zh-CN"/>
              </w:rPr>
              <w:tab/>
            </w:r>
            <w:r>
              <w:rPr>
                <w:rFonts w:hint="eastAsia" w:asciiTheme="minorEastAsia" w:hAnsiTheme="minorEastAsia" w:eastAsiaTheme="minorEastAsia" w:cstheme="minorEastAsia"/>
                <w:color w:val="auto"/>
                <w:sz w:val="21"/>
                <w:szCs w:val="21"/>
                <w:lang w:eastAsia="zh-CN"/>
              </w:rPr>
              <w:t>出厂编号</w:t>
            </w:r>
            <w:r>
              <w:rPr>
                <w:rFonts w:hint="eastAsia" w:asciiTheme="minorEastAsia" w:hAnsiTheme="minorEastAsia" w:eastAsiaTheme="minorEastAsia" w:cstheme="minorEastAsia"/>
                <w:color w:val="auto"/>
                <w:sz w:val="21"/>
                <w:szCs w:val="21"/>
                <w:lang w:eastAsia="zh-CN"/>
              </w:rPr>
              <w:tab/>
            </w:r>
            <w:r>
              <w:rPr>
                <w:rFonts w:hint="eastAsia" w:asciiTheme="minorEastAsia" w:hAnsiTheme="minorEastAsia" w:eastAsiaTheme="minorEastAsia" w:cstheme="minorEastAsia"/>
                <w:color w:val="auto"/>
                <w:sz w:val="21"/>
                <w:szCs w:val="21"/>
                <w:lang w:eastAsia="zh-CN"/>
              </w:rPr>
              <w:t>检验日期</w:t>
            </w:r>
            <w:r>
              <w:rPr>
                <w:rFonts w:hint="eastAsia" w:asciiTheme="minorEastAsia" w:hAnsiTheme="minorEastAsia" w:eastAsiaTheme="minorEastAsia" w:cstheme="minorEastAsia"/>
                <w:color w:val="auto"/>
                <w:sz w:val="21"/>
                <w:szCs w:val="21"/>
                <w:lang w:eastAsia="zh-CN"/>
              </w:rPr>
              <w:tab/>
            </w:r>
            <w:r>
              <w:rPr>
                <w:rFonts w:hint="eastAsia" w:asciiTheme="minorEastAsia" w:hAnsiTheme="minorEastAsia" w:eastAsiaTheme="minorEastAsia" w:cstheme="minorEastAsia"/>
                <w:color w:val="auto"/>
                <w:sz w:val="21"/>
                <w:szCs w:val="21"/>
                <w:lang w:eastAsia="zh-CN"/>
              </w:rPr>
              <w:t>下次检验日期</w:t>
            </w:r>
          </w:p>
          <w:p>
            <w:pPr>
              <w:pStyle w:val="2"/>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4010370321 2014050005</w:t>
            </w:r>
            <w:r>
              <w:rPr>
                <w:rFonts w:hint="eastAsia" w:asciiTheme="minorEastAsia" w:hAnsiTheme="minorEastAsia" w:eastAsiaTheme="minorEastAsia" w:cstheme="minorEastAsia"/>
                <w:color w:val="auto"/>
                <w:sz w:val="21"/>
                <w:szCs w:val="21"/>
                <w:lang w:eastAsia="zh-CN"/>
              </w:rPr>
              <w:tab/>
            </w:r>
            <w:r>
              <w:rPr>
                <w:rFonts w:hint="eastAsia" w:asciiTheme="minorEastAsia" w:hAnsiTheme="minorEastAsia" w:eastAsiaTheme="minorEastAsia" w:cstheme="minorEastAsia"/>
                <w:color w:val="auto"/>
                <w:sz w:val="21"/>
                <w:szCs w:val="21"/>
                <w:lang w:eastAsia="zh-CN"/>
              </w:rPr>
              <w:t>使用</w:t>
            </w:r>
            <w:r>
              <w:rPr>
                <w:rFonts w:hint="eastAsia" w:asciiTheme="minorEastAsia" w:hAnsiTheme="minorEastAsia" w:eastAsiaTheme="minorEastAsia" w:cstheme="minorEastAsia"/>
                <w:color w:val="auto"/>
                <w:sz w:val="21"/>
                <w:szCs w:val="21"/>
                <w:lang w:eastAsia="zh-CN"/>
              </w:rPr>
              <w:tab/>
            </w:r>
            <w:r>
              <w:rPr>
                <w:rFonts w:hint="eastAsia" w:asciiTheme="minorEastAsia" w:hAnsiTheme="minorEastAsia" w:eastAsiaTheme="minorEastAsia" w:cstheme="minorEastAsia"/>
                <w:color w:val="auto"/>
                <w:sz w:val="21"/>
                <w:szCs w:val="21"/>
                <w:lang w:eastAsia="zh-CN"/>
              </w:rPr>
              <w:t>桥式起重机</w:t>
            </w:r>
            <w:r>
              <w:rPr>
                <w:rFonts w:hint="eastAsia" w:asciiTheme="minorEastAsia" w:hAnsiTheme="minorEastAsia" w:eastAsiaTheme="minorEastAsia" w:cstheme="minorEastAsia"/>
                <w:color w:val="auto"/>
                <w:sz w:val="21"/>
                <w:szCs w:val="21"/>
                <w:lang w:eastAsia="zh-CN"/>
              </w:rPr>
              <w:tab/>
            </w:r>
            <w:r>
              <w:rPr>
                <w:rFonts w:hint="eastAsia" w:asciiTheme="minorEastAsia" w:hAnsiTheme="minorEastAsia" w:eastAsiaTheme="minorEastAsia" w:cstheme="minorEastAsia"/>
                <w:color w:val="auto"/>
                <w:sz w:val="21"/>
                <w:szCs w:val="21"/>
                <w:lang w:eastAsia="zh-CN"/>
              </w:rPr>
              <w:t>QD50/10</w:t>
            </w:r>
            <w:r>
              <w:rPr>
                <w:rFonts w:hint="eastAsia" w:asciiTheme="minorEastAsia" w:hAnsiTheme="minorEastAsia" w:eastAsiaTheme="minorEastAsia" w:cstheme="minorEastAsia"/>
                <w:color w:val="auto"/>
                <w:sz w:val="21"/>
                <w:szCs w:val="21"/>
                <w:lang w:eastAsia="zh-CN"/>
              </w:rPr>
              <w:tab/>
            </w:r>
            <w:r>
              <w:rPr>
                <w:rFonts w:hint="eastAsia" w:asciiTheme="minorEastAsia" w:hAnsiTheme="minorEastAsia" w:eastAsiaTheme="minorEastAsia" w:cstheme="minorEastAsia"/>
                <w:color w:val="auto"/>
                <w:sz w:val="21"/>
                <w:szCs w:val="21"/>
                <w:lang w:eastAsia="zh-CN"/>
              </w:rPr>
              <w:t>20120031</w:t>
            </w:r>
            <w:r>
              <w:rPr>
                <w:rFonts w:hint="eastAsia" w:asciiTheme="minorEastAsia" w:hAnsiTheme="minorEastAsia" w:eastAsiaTheme="minorEastAsia" w:cstheme="minorEastAsia"/>
                <w:color w:val="auto"/>
                <w:sz w:val="21"/>
                <w:szCs w:val="21"/>
                <w:lang w:eastAsia="zh-CN"/>
              </w:rPr>
              <w:tab/>
            </w:r>
            <w:r>
              <w:rPr>
                <w:rFonts w:hint="eastAsia" w:asciiTheme="minorEastAsia" w:hAnsiTheme="minorEastAsia" w:eastAsiaTheme="minorEastAsia" w:cstheme="minorEastAsia"/>
                <w:color w:val="auto"/>
                <w:sz w:val="21"/>
                <w:szCs w:val="21"/>
                <w:lang w:eastAsia="zh-CN"/>
              </w:rPr>
              <w:t>2019.11</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ab/>
            </w:r>
            <w:r>
              <w:rPr>
                <w:rFonts w:hint="eastAsia" w:asciiTheme="minorEastAsia" w:hAnsiTheme="minorEastAsia" w:eastAsiaTheme="minorEastAsia" w:cstheme="minorEastAsia"/>
                <w:color w:val="auto"/>
                <w:sz w:val="21"/>
                <w:szCs w:val="21"/>
                <w:lang w:eastAsia="zh-CN"/>
              </w:rPr>
              <w:t>2021.11</w:t>
            </w:r>
          </w:p>
          <w:p>
            <w:pPr>
              <w:pStyle w:val="2"/>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4010370321 2014050006</w:t>
            </w:r>
            <w:r>
              <w:rPr>
                <w:rFonts w:hint="eastAsia" w:asciiTheme="minorEastAsia" w:hAnsiTheme="minorEastAsia" w:eastAsiaTheme="minorEastAsia" w:cstheme="minorEastAsia"/>
                <w:color w:val="auto"/>
                <w:sz w:val="21"/>
                <w:szCs w:val="21"/>
                <w:lang w:eastAsia="zh-CN"/>
              </w:rPr>
              <w:tab/>
            </w:r>
            <w:r>
              <w:rPr>
                <w:rFonts w:hint="eastAsia" w:asciiTheme="minorEastAsia" w:hAnsiTheme="minorEastAsia" w:eastAsiaTheme="minorEastAsia" w:cstheme="minorEastAsia"/>
                <w:color w:val="auto"/>
                <w:sz w:val="21"/>
                <w:szCs w:val="21"/>
                <w:lang w:eastAsia="zh-CN"/>
              </w:rPr>
              <w:t>使用</w:t>
            </w:r>
            <w:r>
              <w:rPr>
                <w:rFonts w:hint="eastAsia" w:asciiTheme="minorEastAsia" w:hAnsiTheme="minorEastAsia" w:eastAsiaTheme="minorEastAsia" w:cstheme="minorEastAsia"/>
                <w:color w:val="auto"/>
                <w:sz w:val="21"/>
                <w:szCs w:val="21"/>
                <w:lang w:eastAsia="zh-CN"/>
              </w:rPr>
              <w:tab/>
            </w:r>
            <w:r>
              <w:rPr>
                <w:rFonts w:hint="eastAsia" w:asciiTheme="minorEastAsia" w:hAnsiTheme="minorEastAsia" w:eastAsiaTheme="minorEastAsia" w:cstheme="minorEastAsia"/>
                <w:color w:val="auto"/>
                <w:sz w:val="21"/>
                <w:szCs w:val="21"/>
                <w:lang w:eastAsia="zh-CN"/>
              </w:rPr>
              <w:t>桥式起重机</w:t>
            </w:r>
            <w:r>
              <w:rPr>
                <w:rFonts w:hint="eastAsia" w:asciiTheme="minorEastAsia" w:hAnsiTheme="minorEastAsia" w:eastAsiaTheme="minorEastAsia" w:cstheme="minorEastAsia"/>
                <w:color w:val="auto"/>
                <w:sz w:val="21"/>
                <w:szCs w:val="21"/>
                <w:lang w:eastAsia="zh-CN"/>
              </w:rPr>
              <w:tab/>
            </w:r>
            <w:r>
              <w:rPr>
                <w:rFonts w:hint="eastAsia" w:asciiTheme="minorEastAsia" w:hAnsiTheme="minorEastAsia" w:eastAsiaTheme="minorEastAsia" w:cstheme="minorEastAsia"/>
                <w:color w:val="auto"/>
                <w:sz w:val="21"/>
                <w:szCs w:val="21"/>
                <w:lang w:eastAsia="zh-CN"/>
              </w:rPr>
              <w:t>QD50/10</w:t>
            </w:r>
            <w:r>
              <w:rPr>
                <w:rFonts w:hint="eastAsia" w:asciiTheme="minorEastAsia" w:hAnsiTheme="minorEastAsia" w:eastAsiaTheme="minorEastAsia" w:cstheme="minorEastAsia"/>
                <w:color w:val="auto"/>
                <w:sz w:val="21"/>
                <w:szCs w:val="21"/>
                <w:lang w:eastAsia="zh-CN"/>
              </w:rPr>
              <w:tab/>
            </w:r>
            <w:r>
              <w:rPr>
                <w:rFonts w:hint="eastAsia" w:asciiTheme="minorEastAsia" w:hAnsiTheme="minorEastAsia" w:eastAsiaTheme="minorEastAsia" w:cstheme="minorEastAsia"/>
                <w:color w:val="auto"/>
                <w:sz w:val="21"/>
                <w:szCs w:val="21"/>
                <w:lang w:eastAsia="zh-CN"/>
              </w:rPr>
              <w:t>20120032</w:t>
            </w:r>
            <w:r>
              <w:rPr>
                <w:rFonts w:hint="eastAsia" w:asciiTheme="minorEastAsia" w:hAnsiTheme="minorEastAsia" w:eastAsiaTheme="minorEastAsia" w:cstheme="minorEastAsia"/>
                <w:color w:val="auto"/>
                <w:sz w:val="21"/>
                <w:szCs w:val="21"/>
                <w:lang w:eastAsia="zh-CN"/>
              </w:rPr>
              <w:tab/>
            </w:r>
            <w:r>
              <w:rPr>
                <w:rFonts w:hint="eastAsia" w:asciiTheme="minorEastAsia" w:hAnsiTheme="minorEastAsia" w:eastAsiaTheme="minorEastAsia" w:cstheme="minorEastAsia"/>
                <w:color w:val="auto"/>
                <w:sz w:val="21"/>
                <w:szCs w:val="21"/>
                <w:lang w:eastAsia="zh-CN"/>
              </w:rPr>
              <w:t>2019.11</w:t>
            </w:r>
            <w:r>
              <w:rPr>
                <w:rFonts w:hint="eastAsia" w:asciiTheme="minorEastAsia" w:hAnsiTheme="minorEastAsia" w:eastAsiaTheme="minorEastAsia" w:cstheme="minorEastAsia"/>
                <w:color w:val="auto"/>
                <w:sz w:val="21"/>
                <w:szCs w:val="21"/>
                <w:lang w:eastAsia="zh-CN"/>
              </w:rPr>
              <w:tab/>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2021.11</w:t>
            </w:r>
          </w:p>
          <w:p>
            <w:pPr>
              <w:pStyle w:val="2"/>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4010370321 201450007</w:t>
            </w:r>
            <w:r>
              <w:rPr>
                <w:rFonts w:hint="eastAsia" w:asciiTheme="minorEastAsia" w:hAnsiTheme="minorEastAsia" w:eastAsiaTheme="minorEastAsia" w:cstheme="minorEastAsia"/>
                <w:color w:val="auto"/>
                <w:sz w:val="21"/>
                <w:szCs w:val="21"/>
                <w:lang w:eastAsia="zh-CN"/>
              </w:rPr>
              <w:tab/>
            </w:r>
            <w:r>
              <w:rPr>
                <w:rFonts w:hint="eastAsia" w:asciiTheme="minorEastAsia" w:hAnsiTheme="minorEastAsia" w:eastAsiaTheme="minorEastAsia" w:cstheme="minorEastAsia"/>
                <w:color w:val="auto"/>
                <w:sz w:val="21"/>
                <w:szCs w:val="21"/>
                <w:lang w:eastAsia="zh-CN"/>
              </w:rPr>
              <w:t>使用</w:t>
            </w:r>
            <w:r>
              <w:rPr>
                <w:rFonts w:hint="eastAsia" w:asciiTheme="minorEastAsia" w:hAnsiTheme="minorEastAsia" w:eastAsiaTheme="minorEastAsia" w:cstheme="minorEastAsia"/>
                <w:color w:val="auto"/>
                <w:sz w:val="21"/>
                <w:szCs w:val="21"/>
                <w:lang w:eastAsia="zh-CN"/>
              </w:rPr>
              <w:tab/>
            </w:r>
            <w:r>
              <w:rPr>
                <w:rFonts w:hint="eastAsia" w:asciiTheme="minorEastAsia" w:hAnsiTheme="minorEastAsia" w:eastAsiaTheme="minorEastAsia" w:cstheme="minorEastAsia"/>
                <w:color w:val="auto"/>
                <w:sz w:val="21"/>
                <w:szCs w:val="21"/>
                <w:lang w:eastAsia="zh-CN"/>
              </w:rPr>
              <w:t>桥式起重机</w:t>
            </w:r>
            <w:r>
              <w:rPr>
                <w:rFonts w:hint="eastAsia" w:asciiTheme="minorEastAsia" w:hAnsiTheme="minorEastAsia" w:eastAsiaTheme="minorEastAsia" w:cstheme="minorEastAsia"/>
                <w:color w:val="auto"/>
                <w:sz w:val="21"/>
                <w:szCs w:val="21"/>
                <w:lang w:eastAsia="zh-CN"/>
              </w:rPr>
              <w:tab/>
            </w:r>
            <w:r>
              <w:rPr>
                <w:rFonts w:hint="eastAsia" w:asciiTheme="minorEastAsia" w:hAnsiTheme="minorEastAsia" w:eastAsiaTheme="minorEastAsia" w:cstheme="minorEastAsia"/>
                <w:color w:val="auto"/>
                <w:sz w:val="21"/>
                <w:szCs w:val="21"/>
                <w:lang w:eastAsia="zh-CN"/>
              </w:rPr>
              <w:t>QD50/10</w:t>
            </w:r>
            <w:r>
              <w:rPr>
                <w:rFonts w:hint="eastAsia" w:asciiTheme="minorEastAsia" w:hAnsiTheme="minorEastAsia" w:eastAsiaTheme="minorEastAsia" w:cstheme="minorEastAsia"/>
                <w:color w:val="auto"/>
                <w:sz w:val="21"/>
                <w:szCs w:val="21"/>
                <w:lang w:eastAsia="zh-CN"/>
              </w:rPr>
              <w:tab/>
            </w:r>
            <w:r>
              <w:rPr>
                <w:rFonts w:hint="eastAsia" w:asciiTheme="minorEastAsia" w:hAnsiTheme="minorEastAsia" w:eastAsiaTheme="minorEastAsia" w:cstheme="minorEastAsia"/>
                <w:color w:val="auto"/>
                <w:sz w:val="21"/>
                <w:szCs w:val="21"/>
                <w:lang w:eastAsia="zh-CN"/>
              </w:rPr>
              <w:t>20120034</w:t>
            </w:r>
            <w:r>
              <w:rPr>
                <w:rFonts w:hint="eastAsia" w:asciiTheme="minorEastAsia" w:hAnsiTheme="minorEastAsia" w:eastAsiaTheme="minorEastAsia" w:cstheme="minorEastAsia"/>
                <w:color w:val="auto"/>
                <w:sz w:val="21"/>
                <w:szCs w:val="21"/>
                <w:lang w:eastAsia="zh-CN"/>
              </w:rPr>
              <w:tab/>
            </w:r>
            <w:r>
              <w:rPr>
                <w:rFonts w:hint="eastAsia" w:asciiTheme="minorEastAsia" w:hAnsiTheme="minorEastAsia" w:eastAsiaTheme="minorEastAsia" w:cstheme="minorEastAsia"/>
                <w:color w:val="auto"/>
                <w:sz w:val="21"/>
                <w:szCs w:val="21"/>
                <w:lang w:eastAsia="zh-CN"/>
              </w:rPr>
              <w:t>2019.11</w:t>
            </w:r>
            <w:r>
              <w:rPr>
                <w:rFonts w:hint="eastAsia" w:asciiTheme="minorEastAsia" w:hAnsiTheme="minorEastAsia" w:eastAsiaTheme="minorEastAsia" w:cstheme="minorEastAsia"/>
                <w:color w:val="auto"/>
                <w:sz w:val="21"/>
                <w:szCs w:val="21"/>
                <w:lang w:eastAsia="zh-CN"/>
              </w:rPr>
              <w:tab/>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2021.11</w:t>
            </w:r>
          </w:p>
          <w:p>
            <w:pPr>
              <w:pStyle w:val="2"/>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401370321 2014050008</w:t>
            </w:r>
            <w:r>
              <w:rPr>
                <w:rFonts w:hint="eastAsia" w:asciiTheme="minorEastAsia" w:hAnsiTheme="minorEastAsia" w:eastAsiaTheme="minorEastAsia" w:cstheme="minorEastAsia"/>
                <w:color w:val="auto"/>
                <w:sz w:val="21"/>
                <w:szCs w:val="21"/>
                <w:lang w:eastAsia="zh-CN"/>
              </w:rPr>
              <w:tab/>
            </w:r>
            <w:r>
              <w:rPr>
                <w:rFonts w:hint="eastAsia" w:asciiTheme="minorEastAsia" w:hAnsiTheme="minorEastAsia" w:eastAsiaTheme="minorEastAsia" w:cstheme="minorEastAsia"/>
                <w:color w:val="auto"/>
                <w:sz w:val="21"/>
                <w:szCs w:val="21"/>
                <w:lang w:eastAsia="zh-CN"/>
              </w:rPr>
              <w:t>使用</w:t>
            </w:r>
            <w:r>
              <w:rPr>
                <w:rFonts w:hint="eastAsia" w:asciiTheme="minorEastAsia" w:hAnsiTheme="minorEastAsia" w:eastAsiaTheme="minorEastAsia" w:cstheme="minorEastAsia"/>
                <w:color w:val="auto"/>
                <w:sz w:val="21"/>
                <w:szCs w:val="21"/>
                <w:lang w:eastAsia="zh-CN"/>
              </w:rPr>
              <w:tab/>
            </w:r>
            <w:r>
              <w:rPr>
                <w:rFonts w:hint="eastAsia" w:asciiTheme="minorEastAsia" w:hAnsiTheme="minorEastAsia" w:eastAsiaTheme="minorEastAsia" w:cstheme="minorEastAsia"/>
                <w:color w:val="auto"/>
                <w:sz w:val="21"/>
                <w:szCs w:val="21"/>
                <w:lang w:eastAsia="zh-CN"/>
              </w:rPr>
              <w:t>桥式起重机</w:t>
            </w:r>
            <w:r>
              <w:rPr>
                <w:rFonts w:hint="eastAsia" w:asciiTheme="minorEastAsia" w:hAnsiTheme="minorEastAsia" w:eastAsiaTheme="minorEastAsia" w:cstheme="minorEastAsia"/>
                <w:color w:val="auto"/>
                <w:sz w:val="21"/>
                <w:szCs w:val="21"/>
                <w:lang w:eastAsia="zh-CN"/>
              </w:rPr>
              <w:tab/>
            </w:r>
            <w:r>
              <w:rPr>
                <w:rFonts w:hint="eastAsia" w:asciiTheme="minorEastAsia" w:hAnsiTheme="minorEastAsia" w:eastAsiaTheme="minorEastAsia" w:cstheme="minorEastAsia"/>
                <w:color w:val="auto"/>
                <w:sz w:val="21"/>
                <w:szCs w:val="21"/>
                <w:lang w:eastAsia="zh-CN"/>
              </w:rPr>
              <w:t>QD50/10</w:t>
            </w:r>
            <w:r>
              <w:rPr>
                <w:rFonts w:hint="eastAsia" w:asciiTheme="minorEastAsia" w:hAnsiTheme="minorEastAsia" w:eastAsiaTheme="minorEastAsia" w:cstheme="minorEastAsia"/>
                <w:color w:val="auto"/>
                <w:sz w:val="21"/>
                <w:szCs w:val="21"/>
                <w:lang w:eastAsia="zh-CN"/>
              </w:rPr>
              <w:tab/>
            </w:r>
            <w:r>
              <w:rPr>
                <w:rFonts w:hint="eastAsia" w:asciiTheme="minorEastAsia" w:hAnsiTheme="minorEastAsia" w:eastAsiaTheme="minorEastAsia" w:cstheme="minorEastAsia"/>
                <w:color w:val="auto"/>
                <w:sz w:val="21"/>
                <w:szCs w:val="21"/>
                <w:lang w:eastAsia="zh-CN"/>
              </w:rPr>
              <w:t>20120035</w:t>
            </w:r>
            <w:r>
              <w:rPr>
                <w:rFonts w:hint="eastAsia" w:asciiTheme="minorEastAsia" w:hAnsiTheme="minorEastAsia" w:eastAsiaTheme="minorEastAsia" w:cstheme="minorEastAsia"/>
                <w:color w:val="auto"/>
                <w:sz w:val="21"/>
                <w:szCs w:val="21"/>
                <w:lang w:eastAsia="zh-CN"/>
              </w:rPr>
              <w:tab/>
            </w:r>
            <w:r>
              <w:rPr>
                <w:rFonts w:hint="eastAsia" w:asciiTheme="minorEastAsia" w:hAnsiTheme="minorEastAsia" w:eastAsiaTheme="minorEastAsia" w:cstheme="minorEastAsia"/>
                <w:color w:val="auto"/>
                <w:sz w:val="21"/>
                <w:szCs w:val="21"/>
                <w:lang w:eastAsia="zh-CN"/>
              </w:rPr>
              <w:t>2019.11</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ab/>
            </w:r>
            <w:r>
              <w:rPr>
                <w:rFonts w:hint="eastAsia" w:asciiTheme="minorEastAsia" w:hAnsiTheme="minorEastAsia" w:eastAsiaTheme="minorEastAsia" w:cstheme="minorEastAsia"/>
                <w:color w:val="auto"/>
                <w:sz w:val="21"/>
                <w:szCs w:val="21"/>
                <w:lang w:eastAsia="zh-CN"/>
              </w:rPr>
              <w:t>2021.11</w:t>
            </w:r>
          </w:p>
          <w:p>
            <w:pPr>
              <w:pStyle w:val="2"/>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4110370301 2015040021</w:t>
            </w:r>
            <w:r>
              <w:rPr>
                <w:rFonts w:hint="eastAsia" w:asciiTheme="minorEastAsia" w:hAnsiTheme="minorEastAsia" w:eastAsiaTheme="minorEastAsia" w:cstheme="minorEastAsia"/>
                <w:color w:val="auto"/>
                <w:sz w:val="21"/>
                <w:szCs w:val="21"/>
                <w:lang w:eastAsia="zh-CN"/>
              </w:rPr>
              <w:tab/>
            </w:r>
            <w:r>
              <w:rPr>
                <w:rFonts w:hint="eastAsia" w:asciiTheme="minorEastAsia" w:hAnsiTheme="minorEastAsia" w:eastAsiaTheme="minorEastAsia" w:cstheme="minorEastAsia"/>
                <w:color w:val="auto"/>
                <w:sz w:val="21"/>
                <w:szCs w:val="21"/>
                <w:lang w:eastAsia="zh-CN"/>
              </w:rPr>
              <w:t>使用</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桥式起重机</w:t>
            </w:r>
            <w:r>
              <w:rPr>
                <w:rFonts w:hint="eastAsia" w:asciiTheme="minorEastAsia" w:hAnsiTheme="minorEastAsia" w:eastAsiaTheme="minorEastAsia" w:cstheme="minorEastAsia"/>
                <w:color w:val="auto"/>
                <w:sz w:val="21"/>
                <w:szCs w:val="21"/>
                <w:lang w:eastAsia="zh-CN"/>
              </w:rPr>
              <w:tab/>
            </w:r>
            <w:r>
              <w:rPr>
                <w:rFonts w:hint="eastAsia" w:asciiTheme="minorEastAsia" w:hAnsiTheme="minorEastAsia" w:eastAsiaTheme="minorEastAsia" w:cstheme="minorEastAsia"/>
                <w:color w:val="auto"/>
                <w:sz w:val="21"/>
                <w:szCs w:val="21"/>
                <w:lang w:eastAsia="zh-CN"/>
              </w:rPr>
              <w:t>QD150/32</w:t>
            </w:r>
            <w:r>
              <w:rPr>
                <w:rFonts w:hint="eastAsia" w:asciiTheme="minorEastAsia" w:hAnsiTheme="minorEastAsia" w:eastAsiaTheme="minorEastAsia" w:cstheme="minorEastAsia"/>
                <w:color w:val="auto"/>
                <w:sz w:val="21"/>
                <w:szCs w:val="21"/>
                <w:lang w:eastAsia="zh-CN"/>
              </w:rPr>
              <w:tab/>
            </w:r>
            <w:r>
              <w:rPr>
                <w:rFonts w:hint="eastAsia" w:asciiTheme="minorEastAsia" w:hAnsiTheme="minorEastAsia" w:eastAsiaTheme="minorEastAsia" w:cstheme="minorEastAsia"/>
                <w:color w:val="auto"/>
                <w:sz w:val="21"/>
                <w:szCs w:val="21"/>
                <w:lang w:eastAsia="zh-CN"/>
              </w:rPr>
              <w:t>20120007</w:t>
            </w:r>
            <w:r>
              <w:rPr>
                <w:rFonts w:hint="eastAsia" w:asciiTheme="minorEastAsia" w:hAnsiTheme="minorEastAsia" w:eastAsiaTheme="minorEastAsia" w:cstheme="minorEastAsia"/>
                <w:color w:val="auto"/>
                <w:sz w:val="21"/>
                <w:szCs w:val="21"/>
                <w:lang w:eastAsia="zh-CN"/>
              </w:rPr>
              <w:tab/>
            </w:r>
            <w:r>
              <w:rPr>
                <w:rFonts w:hint="eastAsia" w:asciiTheme="minorEastAsia" w:hAnsiTheme="minorEastAsia" w:eastAsiaTheme="minorEastAsia" w:cstheme="minorEastAsia"/>
                <w:color w:val="auto"/>
                <w:sz w:val="21"/>
                <w:szCs w:val="21"/>
                <w:lang w:eastAsia="zh-CN"/>
              </w:rPr>
              <w:t>2019.1</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2021.1</w:t>
            </w:r>
          </w:p>
          <w:p>
            <w:pPr>
              <w:pStyle w:val="2"/>
              <w:rPr>
                <w:b/>
                <w:color w:val="000000" w:themeColor="text1"/>
                <w:sz w:val="20"/>
                <w:szCs w:val="20"/>
              </w:rPr>
            </w:pPr>
            <w:r>
              <w:rPr>
                <w:rFonts w:hint="eastAsia" w:asciiTheme="minorEastAsia" w:hAnsiTheme="minorEastAsia" w:eastAsiaTheme="minorEastAsia" w:cstheme="minorEastAsia"/>
                <w:color w:val="auto"/>
                <w:sz w:val="21"/>
                <w:szCs w:val="21"/>
                <w:lang w:eastAsia="zh-CN"/>
              </w:rPr>
              <w:t>4110370301 2015040020</w:t>
            </w:r>
            <w:r>
              <w:rPr>
                <w:rFonts w:hint="eastAsia" w:asciiTheme="minorEastAsia" w:hAnsiTheme="minorEastAsia" w:eastAsiaTheme="minorEastAsia" w:cstheme="minorEastAsia"/>
                <w:color w:val="auto"/>
                <w:sz w:val="21"/>
                <w:szCs w:val="21"/>
                <w:lang w:eastAsia="zh-CN"/>
              </w:rPr>
              <w:tab/>
            </w:r>
            <w:r>
              <w:rPr>
                <w:rFonts w:hint="eastAsia" w:asciiTheme="minorEastAsia" w:hAnsiTheme="minorEastAsia" w:eastAsiaTheme="minorEastAsia" w:cstheme="minorEastAsia"/>
                <w:color w:val="auto"/>
                <w:sz w:val="21"/>
                <w:szCs w:val="21"/>
                <w:lang w:eastAsia="zh-CN"/>
              </w:rPr>
              <w:t>使用</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桥式起重机</w:t>
            </w:r>
            <w:r>
              <w:rPr>
                <w:rFonts w:hint="eastAsia" w:asciiTheme="minorEastAsia" w:hAnsiTheme="minorEastAsia" w:eastAsiaTheme="minorEastAsia" w:cstheme="minorEastAsia"/>
                <w:color w:val="auto"/>
                <w:sz w:val="21"/>
                <w:szCs w:val="21"/>
                <w:lang w:eastAsia="zh-CN"/>
              </w:rPr>
              <w:tab/>
            </w:r>
            <w:r>
              <w:rPr>
                <w:rFonts w:hint="eastAsia" w:asciiTheme="minorEastAsia" w:hAnsiTheme="minorEastAsia" w:eastAsiaTheme="minorEastAsia" w:cstheme="minorEastAsia"/>
                <w:color w:val="auto"/>
                <w:sz w:val="21"/>
                <w:szCs w:val="21"/>
                <w:lang w:eastAsia="zh-CN"/>
              </w:rPr>
              <w:t>QD150/32</w:t>
            </w:r>
            <w:r>
              <w:rPr>
                <w:rFonts w:hint="eastAsia" w:asciiTheme="minorEastAsia" w:hAnsiTheme="minorEastAsia" w:eastAsiaTheme="minorEastAsia" w:cstheme="minorEastAsia"/>
                <w:color w:val="auto"/>
                <w:sz w:val="21"/>
                <w:szCs w:val="21"/>
                <w:lang w:eastAsia="zh-CN"/>
              </w:rPr>
              <w:tab/>
            </w:r>
            <w:r>
              <w:rPr>
                <w:rFonts w:hint="eastAsia" w:asciiTheme="minorEastAsia" w:hAnsiTheme="minorEastAsia" w:eastAsiaTheme="minorEastAsia" w:cstheme="minorEastAsia"/>
                <w:color w:val="auto"/>
                <w:sz w:val="21"/>
                <w:szCs w:val="21"/>
                <w:lang w:eastAsia="zh-CN"/>
              </w:rPr>
              <w:t>20120012</w:t>
            </w:r>
            <w:r>
              <w:rPr>
                <w:rFonts w:hint="eastAsia" w:asciiTheme="minorEastAsia" w:hAnsiTheme="minorEastAsia" w:eastAsiaTheme="minorEastAsia" w:cstheme="minorEastAsia"/>
                <w:color w:val="auto"/>
                <w:sz w:val="21"/>
                <w:szCs w:val="21"/>
                <w:lang w:eastAsia="zh-CN"/>
              </w:rPr>
              <w:tab/>
            </w:r>
            <w:r>
              <w:rPr>
                <w:rFonts w:hint="eastAsia" w:asciiTheme="minorEastAsia" w:hAnsiTheme="minorEastAsia" w:eastAsiaTheme="minorEastAsia" w:cstheme="minorEastAsia"/>
                <w:color w:val="auto"/>
                <w:sz w:val="21"/>
                <w:szCs w:val="21"/>
                <w:lang w:eastAsia="zh-CN"/>
              </w:rPr>
              <w:t>2018.7</w:t>
            </w:r>
            <w:r>
              <w:rPr>
                <w:rFonts w:hint="eastAsia" w:asciiTheme="minorEastAsia" w:hAnsiTheme="minorEastAsia" w:eastAsiaTheme="minorEastAsia" w:cstheme="minorEastAsia"/>
                <w:color w:val="auto"/>
                <w:sz w:val="21"/>
                <w:szCs w:val="21"/>
                <w:lang w:eastAsia="zh-CN"/>
              </w:rPr>
              <w:tab/>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eastAsia="zh-CN"/>
              </w:rPr>
              <w:t>2020.7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ind w:firstLine="400" w:firstLineChars="200"/>
              <w:rPr>
                <w:rFonts w:hint="eastAsia" w:eastAsia="宋体"/>
                <w:b/>
                <w:color w:val="000000" w:themeColor="text1"/>
                <w:sz w:val="20"/>
                <w:szCs w:val="20"/>
                <w:lang w:eastAsia="zh-CN"/>
              </w:rPr>
            </w:pPr>
            <w:r>
              <w:rPr>
                <w:rFonts w:hint="eastAsia"/>
                <w:b w:val="0"/>
                <w:bCs/>
                <w:color w:val="000000" w:themeColor="text1"/>
                <w:sz w:val="20"/>
                <w:szCs w:val="20"/>
                <w:lang w:eastAsia="zh-CN"/>
              </w:rPr>
              <w:t>有独立库房，对油品、气瓶分别隔离存放。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Cs/>
                <w:szCs w:val="21"/>
              </w:rPr>
            </w:pPr>
            <w:r>
              <w:rPr>
                <w:rFonts w:hint="eastAsia"/>
                <w:bCs/>
                <w:szCs w:val="21"/>
              </w:rPr>
              <w:t>对质量/环境/安全目标指标进行了考核，各部门基本可以完成质量/环境/安全目标要求。目标具备可测量性</w:t>
            </w:r>
          </w:p>
          <w:p>
            <w:pPr>
              <w:spacing w:line="240" w:lineRule="exact"/>
              <w:ind w:firstLine="100" w:firstLine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5" w:leftChars="0" w:hanging="105" w:hangingChars="50"/>
              <w:rPr>
                <w:b/>
                <w:color w:val="000000" w:themeColor="text1"/>
                <w:sz w:val="20"/>
                <w:szCs w:val="20"/>
              </w:rPr>
            </w:pPr>
            <w:r>
              <w:rPr>
                <w:rFonts w:hint="eastAsia"/>
                <w:bCs/>
                <w:szCs w:val="21"/>
              </w:rPr>
              <w:t>对顾客进行满意度调查，并进行了分析。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pacing w:val="-8"/>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rFonts w:hint="eastAsia"/>
                <w:bCs/>
                <w:szCs w:val="21"/>
              </w:rPr>
            </w:pPr>
          </w:p>
          <w:p>
            <w:pPr>
              <w:spacing w:line="240" w:lineRule="exact"/>
              <w:rPr>
                <w:b/>
                <w:color w:val="000000" w:themeColor="text1"/>
                <w:sz w:val="20"/>
                <w:szCs w:val="20"/>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4"/>
              </w:numPr>
              <w:spacing w:line="240" w:lineRule="exact"/>
              <w:rPr>
                <w:rFonts w:hint="eastAsia"/>
              </w:rPr>
            </w:pPr>
            <w:r>
              <w:rPr>
                <w:rFonts w:hint="eastAsia"/>
              </w:rPr>
              <w:t xml:space="preserve"> EMS是否按规定对主要污染物（污水、废气、噪声、废渣等）及排放实施了例行的监视或测量，结果是否满足相关要求？</w:t>
            </w:r>
          </w:p>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pStyle w:val="2"/>
              <w:rPr>
                <w:rFonts w:hint="eastAsia"/>
              </w:rPr>
            </w:pPr>
          </w:p>
          <w:p>
            <w:pPr>
              <w:pStyle w:val="2"/>
              <w:numPr>
                <w:ilvl w:val="0"/>
                <w:numId w:val="0"/>
              </w:numPr>
              <w:ind w:firstLine="460" w:firstLineChars="200"/>
              <w:rPr>
                <w:b/>
                <w:color w:val="000000" w:themeColor="text1"/>
                <w:sz w:val="20"/>
                <w:szCs w:val="20"/>
              </w:rPr>
            </w:pPr>
            <w:r>
              <w:rPr>
                <w:rFonts w:hint="eastAsia"/>
                <w:lang w:eastAsia="zh-CN"/>
              </w:rPr>
              <w:t>是。</w:t>
            </w:r>
            <w:r>
              <w:rPr>
                <w:rFonts w:hint="eastAsia" w:asciiTheme="minorEastAsia" w:hAnsiTheme="minorEastAsia" w:eastAsiaTheme="minorEastAsia" w:cstheme="minorEastAsia"/>
                <w:sz w:val="21"/>
                <w:szCs w:val="21"/>
                <w:lang w:val="en-US" w:eastAsia="zh-CN"/>
              </w:rPr>
              <w:t>提供环评批复、环评验收（环境影响报告书）、2020年4月20日进行的环境检测报告，见附件。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numPr>
                <w:ilvl w:val="0"/>
                <w:numId w:val="5"/>
              </w:numPr>
              <w:spacing w:line="240" w:lineRule="exact"/>
              <w:rPr>
                <w:rFonts w:hint="eastAsia"/>
              </w:rPr>
            </w:pPr>
            <w:r>
              <w:rPr>
                <w:rFonts w:hint="eastAsia"/>
              </w:rPr>
              <w:t>其他能够标明组织绩效、信誉的证据/信息：</w:t>
            </w:r>
          </w:p>
          <w:p>
            <w:pPr>
              <w:pStyle w:val="2"/>
              <w:numPr>
                <w:ilvl w:val="0"/>
                <w:numId w:val="0"/>
              </w:numPr>
              <w:ind w:firstLine="230" w:firstLineChars="100"/>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ind w:firstLine="420" w:firstLineChars="200"/>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b/>
                <w:color w:val="000000" w:themeColor="text1"/>
                <w:spacing w:val="-20"/>
                <w:sz w:val="20"/>
                <w:szCs w:val="20"/>
              </w:rPr>
            </w:pPr>
            <w:r>
              <w:rPr>
                <w:rFonts w:hint="eastAsia"/>
                <w:bCs/>
                <w:szCs w:val="21"/>
              </w:rPr>
              <w:t>一阶段</w:t>
            </w:r>
            <w:r>
              <w:rPr>
                <w:rFonts w:hint="eastAsia"/>
                <w:bCs/>
                <w:szCs w:val="21"/>
                <w:lang w:val="en-US" w:eastAsia="zh-CN"/>
              </w:rPr>
              <w:t>问题：无</w:t>
            </w: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w:t>
      </w:r>
      <w:r>
        <w:rPr>
          <w:rFonts w:hint="eastAsia"/>
          <w:b/>
          <w:color w:val="000000" w:themeColor="text1"/>
          <w:u w:val="single"/>
        </w:rPr>
        <w:t>一般不符合</w:t>
      </w:r>
      <w:r>
        <w:rPr>
          <w:rFonts w:hint="eastAsia"/>
          <w:b/>
          <w:color w:val="000000" w:themeColor="text1"/>
          <w:u w:val="single"/>
          <w:lang w:val="en-US" w:eastAsia="zh-CN"/>
        </w:rPr>
        <w:t>2</w:t>
      </w:r>
      <w:r>
        <w:rPr>
          <w:rFonts w:hint="eastAsia"/>
          <w:b/>
          <w:color w:val="000000" w:themeColor="text1"/>
          <w:u w:val="single"/>
        </w:rPr>
        <w:t>项</w:t>
      </w:r>
      <w:r>
        <w:rPr>
          <w:rFonts w:hint="eastAsia"/>
          <w:b/>
          <w:color w:val="000000" w:themeColor="text1"/>
        </w:rPr>
        <w:t>，观察项项分布在部门条款，分布见附件。（Q/J/E/S分开填写）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0080" w:type="dxa"/>
          </w:tcPr>
          <w:p>
            <w:pPr>
              <w:spacing w:line="280" w:lineRule="exact"/>
            </w:pPr>
            <w:r>
              <w:rPr>
                <w:rFonts w:hint="eastAsia"/>
              </w:rPr>
              <w:t xml:space="preserve">1. </w:t>
            </w:r>
            <w:r>
              <w:rPr>
                <w:rFonts w:hint="eastAsia"/>
              </w:rPr>
              <w:sym w:font="Wingdings 2" w:char="0052"/>
            </w:r>
            <w:r>
              <w:rPr>
                <w:rFonts w:hint="eastAsia"/>
              </w:rPr>
              <w:t>QMS</w:t>
            </w:r>
            <w:r>
              <w:rPr>
                <w:rFonts w:hint="eastAsia"/>
              </w:rPr>
              <w:sym w:font="Wingdings 2" w:char="0052"/>
            </w:r>
            <w:r>
              <w:rPr>
                <w:rFonts w:hint="eastAsia"/>
              </w:rPr>
              <w:t xml:space="preserve">EMS  </w:t>
            </w:r>
            <w:r>
              <w:rPr>
                <w:rFonts w:hint="eastAsia"/>
              </w:rPr>
              <w:sym w:font="Wingdings 2" w:char="0052"/>
            </w:r>
            <w:r>
              <w:rPr>
                <w:rFonts w:hint="eastAsia"/>
              </w:rPr>
              <w:t>OHSMS的适宜性、充分性、运行有效性，自我完善机制等。管理体系满足适用要求和实现预期结果的能力。</w:t>
            </w:r>
          </w:p>
          <w:p>
            <w:pPr>
              <w:spacing w:line="240" w:lineRule="exact"/>
            </w:pPr>
          </w:p>
          <w:p>
            <w:pPr>
              <w:spacing w:line="240" w:lineRule="exact"/>
              <w:ind w:firstLine="420" w:firstLineChars="200"/>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16"/>
          <w:szCs w:val="1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val="0"/>
          <w:bCs/>
          <w:color w:val="000000" w:themeColor="text1"/>
          <w:sz w:val="24"/>
          <w:szCs w:val="24"/>
          <w:u w:val="single"/>
          <w:lang w:eastAsia="zh-CN"/>
        </w:rPr>
        <w:t>本次审核为远程审核，后期根据策划方案进行现场补充审核，具体时间等待安排。</w:t>
      </w: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drawing>
          <wp:anchor distT="0" distB="0" distL="114300" distR="114300" simplePos="0" relativeHeight="251668480" behindDoc="0" locked="0" layoutInCell="1" allowOverlap="1">
            <wp:simplePos x="0" y="0"/>
            <wp:positionH relativeFrom="column">
              <wp:posOffset>1576070</wp:posOffset>
            </wp:positionH>
            <wp:positionV relativeFrom="paragraph">
              <wp:posOffset>342265</wp:posOffset>
            </wp:positionV>
            <wp:extent cx="728345" cy="365760"/>
            <wp:effectExtent l="0" t="0" r="14605" b="1524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728345" cy="36576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156" w:afterLines="50" w:line="360" w:lineRule="auto"/>
        <w:ind w:left="-12" w:leftChars="-32" w:hanging="55" w:hangingChars="26"/>
        <w:rPr>
          <w:b/>
          <w:color w:val="000000" w:themeColor="text1"/>
          <w:sz w:val="26"/>
          <w:szCs w:val="26"/>
        </w:rPr>
      </w:pPr>
      <w:r>
        <w:rPr>
          <w:rFonts w:ascii="方正仿宋简体" w:eastAsia="方正仿宋简体"/>
          <w:b/>
        </w:rPr>
        <w:drawing>
          <wp:anchor distT="0" distB="0" distL="114300" distR="114300" simplePos="0" relativeHeight="251684864" behindDoc="0" locked="0" layoutInCell="1" allowOverlap="1">
            <wp:simplePos x="0" y="0"/>
            <wp:positionH relativeFrom="column">
              <wp:posOffset>1546225</wp:posOffset>
            </wp:positionH>
            <wp:positionV relativeFrom="paragraph">
              <wp:posOffset>5080</wp:posOffset>
            </wp:positionV>
            <wp:extent cx="616585" cy="333375"/>
            <wp:effectExtent l="0" t="0" r="12065" b="9525"/>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1"/>
                    <a:stretch>
                      <a:fillRect/>
                    </a:stretch>
                  </pic:blipFill>
                  <pic:spPr>
                    <a:xfrm>
                      <a:off x="0" y="0"/>
                      <a:ext cx="616585" cy="333375"/>
                    </a:xfrm>
                    <a:prstGeom prst="rect">
                      <a:avLst/>
                    </a:prstGeom>
                    <a:noFill/>
                    <a:ln>
                      <a:noFill/>
                    </a:ln>
                  </pic:spPr>
                </pic:pic>
              </a:graphicData>
            </a:graphic>
          </wp:anchor>
        </w:drawing>
      </w:r>
      <w:r>
        <w:rPr>
          <w:rFonts w:hint="eastAsia"/>
          <w:b/>
          <w:color w:val="000000" w:themeColor="text1"/>
          <w:sz w:val="26"/>
          <w:szCs w:val="26"/>
        </w:rPr>
        <w:t>审核组组员（签名）：</w:t>
      </w:r>
    </w:p>
    <w:p>
      <w:pPr>
        <w:snapToGrid w:val="0"/>
        <w:spacing w:line="360" w:lineRule="auto"/>
        <w:ind w:firstLine="5186" w:firstLineChars="2460"/>
        <w:rPr>
          <w:rFonts w:hint="default" w:eastAsia="宋体"/>
          <w:b/>
          <w:color w:val="000000" w:themeColor="text1"/>
          <w:sz w:val="16"/>
          <w:szCs w:val="16"/>
          <w:lang w:val="en-US" w:eastAsia="zh-CN"/>
        </w:rPr>
      </w:pPr>
      <w:r>
        <w:rPr>
          <w:rFonts w:hint="eastAsia"/>
          <w:b/>
          <w:color w:val="000000" w:themeColor="text1"/>
        </w:rPr>
        <w:t>日期</w:t>
      </w:r>
      <w:r>
        <w:rPr>
          <w:rFonts w:hint="eastAsia"/>
          <w:b/>
          <w:color w:val="000000" w:themeColor="text1"/>
          <w:lang w:eastAsia="zh-CN"/>
        </w:rPr>
        <w:t>：</w:t>
      </w:r>
      <w:r>
        <w:rPr>
          <w:rFonts w:hint="eastAsia" w:asciiTheme="minorEastAsia" w:hAnsiTheme="minorEastAsia" w:eastAsiaTheme="minorEastAsia"/>
          <w:b/>
          <w:color w:val="000000" w:themeColor="text1"/>
          <w:lang w:val="en-US" w:eastAsia="zh-CN"/>
        </w:rPr>
        <w:t>2020年5月15日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QMS(</w:t>
      </w:r>
      <w:r>
        <w:rPr>
          <w:rFonts w:hint="eastAsia"/>
          <w:b/>
          <w:color w:val="000000" w:themeColor="text1"/>
          <w:szCs w:val="21"/>
          <w:lang w:val="en-US" w:eastAsia="zh-CN"/>
        </w:rPr>
        <w:t>2</w:t>
      </w:r>
      <w:r>
        <w:rPr>
          <w:rFonts w:hint="eastAsia"/>
          <w:b/>
          <w:color w:val="000000" w:themeColor="text1"/>
          <w:szCs w:val="21"/>
        </w:rPr>
        <w:t xml:space="preserve"> )个一般不符合，(</w:t>
      </w:r>
      <w:r>
        <w:rPr>
          <w:rFonts w:hint="eastAsia"/>
          <w:b/>
          <w:color w:val="000000" w:themeColor="text1"/>
          <w:szCs w:val="21"/>
          <w:lang w:val="en-US" w:eastAsia="zh-CN"/>
        </w:rPr>
        <w:t>0</w:t>
      </w:r>
      <w:r>
        <w:rPr>
          <w:rFonts w:hint="eastAsia"/>
          <w:b/>
          <w:color w:val="000000" w:themeColor="text1"/>
          <w:szCs w:val="21"/>
        </w:rPr>
        <w:t>)个严重不符合，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w:t>
      </w:r>
      <w:r>
        <w:rPr>
          <w:rFonts w:hint="eastAsia"/>
          <w:b/>
          <w:color w:val="000000" w:themeColor="text1"/>
          <w:szCs w:val="21"/>
          <w:lang w:val="en-US" w:eastAsia="zh-CN"/>
        </w:rPr>
        <w:t>0</w:t>
      </w:r>
      <w:r>
        <w:rPr>
          <w:rFonts w:hint="eastAsia"/>
          <w:b/>
          <w:color w:val="000000" w:themeColor="text1"/>
          <w:szCs w:val="21"/>
        </w:rPr>
        <w:t>)个一般不符合，(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lang w:val="en-US" w:eastAsia="zh-CN"/>
        </w:rPr>
        <w:t>0</w:t>
      </w:r>
      <w:r>
        <w:rPr>
          <w:rFonts w:hint="eastAsia"/>
          <w:b/>
          <w:color w:val="000000" w:themeColor="text1"/>
          <w:szCs w:val="21"/>
        </w:rPr>
        <w:t xml:space="preserve">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default" w:eastAsia="宋体"/>
          <w:b/>
          <w:color w:val="000000" w:themeColor="text1"/>
          <w:szCs w:val="21"/>
          <w:lang w:val="en-US" w:eastAsia="zh-CN"/>
        </w:rPr>
      </w:pPr>
      <w:r>
        <w:drawing>
          <wp:anchor distT="0" distB="0" distL="114300" distR="114300" simplePos="0" relativeHeight="251678720" behindDoc="0" locked="0" layoutInCell="1" allowOverlap="1">
            <wp:simplePos x="0" y="0"/>
            <wp:positionH relativeFrom="column">
              <wp:posOffset>741045</wp:posOffset>
            </wp:positionH>
            <wp:positionV relativeFrom="paragraph">
              <wp:posOffset>90170</wp:posOffset>
            </wp:positionV>
            <wp:extent cx="728345" cy="365760"/>
            <wp:effectExtent l="0" t="0" r="14605" b="1524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tretch>
                      <a:fillRect/>
                    </a:stretch>
                  </pic:blipFill>
                  <pic:spPr>
                    <a:xfrm>
                      <a:off x="0" y="0"/>
                      <a:ext cx="728345" cy="365760"/>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2020年5月18日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6"/>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6"/>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3"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3"/>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D9869"/>
    <w:multiLevelType w:val="singleLevel"/>
    <w:tmpl w:val="2C9D9869"/>
    <w:lvl w:ilvl="0" w:tentative="0">
      <w:start w:val="9"/>
      <w:numFmt w:val="decimal"/>
      <w:suff w:val="space"/>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DE30818"/>
    <w:multiLevelType w:val="singleLevel"/>
    <w:tmpl w:val="5DE30818"/>
    <w:lvl w:ilvl="0" w:tentative="0">
      <w:start w:val="5"/>
      <w:numFmt w:val="decimal"/>
      <w:suff w:val="space"/>
      <w:lvlText w:val="%1."/>
      <w:lvlJc w:val="left"/>
    </w:lvl>
  </w:abstractNum>
  <w:abstractNum w:abstractNumId="4">
    <w:nsid w:val="64AE829E"/>
    <w:multiLevelType w:val="singleLevel"/>
    <w:tmpl w:val="64AE829E"/>
    <w:lvl w:ilvl="0" w:tentative="0">
      <w:start w:val="2"/>
      <w:numFmt w:val="decimal"/>
      <w:suff w:val="nothing"/>
      <w:lvlText w:val="%1、"/>
      <w:lvlJc w:val="left"/>
    </w:lvl>
  </w:abstractNum>
  <w:abstractNum w:abstractNumId="5">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817CF4"/>
    <w:rsid w:val="00857887"/>
    <w:rsid w:val="033134CB"/>
    <w:rsid w:val="03BF5E55"/>
    <w:rsid w:val="04EF7F37"/>
    <w:rsid w:val="05C04474"/>
    <w:rsid w:val="06E9619D"/>
    <w:rsid w:val="073F4599"/>
    <w:rsid w:val="07A13389"/>
    <w:rsid w:val="07E502EF"/>
    <w:rsid w:val="07FC2D54"/>
    <w:rsid w:val="09083B3A"/>
    <w:rsid w:val="0A0432ED"/>
    <w:rsid w:val="0A391278"/>
    <w:rsid w:val="0B510798"/>
    <w:rsid w:val="0B6C5F60"/>
    <w:rsid w:val="0CB5337C"/>
    <w:rsid w:val="0D9C0EBD"/>
    <w:rsid w:val="0DB005C2"/>
    <w:rsid w:val="0E49669A"/>
    <w:rsid w:val="0E992575"/>
    <w:rsid w:val="0EF41086"/>
    <w:rsid w:val="0EFF579A"/>
    <w:rsid w:val="11363935"/>
    <w:rsid w:val="11530B39"/>
    <w:rsid w:val="11B86413"/>
    <w:rsid w:val="11DE1C84"/>
    <w:rsid w:val="13536CE7"/>
    <w:rsid w:val="14B500E6"/>
    <w:rsid w:val="1B1B4F12"/>
    <w:rsid w:val="1E544CBC"/>
    <w:rsid w:val="1EB012E1"/>
    <w:rsid w:val="2007407B"/>
    <w:rsid w:val="20565D0E"/>
    <w:rsid w:val="253F4A43"/>
    <w:rsid w:val="25EC3B58"/>
    <w:rsid w:val="27077B5E"/>
    <w:rsid w:val="273D3746"/>
    <w:rsid w:val="291272BB"/>
    <w:rsid w:val="29780B51"/>
    <w:rsid w:val="29EC0C86"/>
    <w:rsid w:val="2A634893"/>
    <w:rsid w:val="2B7508E2"/>
    <w:rsid w:val="2C2A4684"/>
    <w:rsid w:val="2C520C9A"/>
    <w:rsid w:val="2DD67F04"/>
    <w:rsid w:val="2E99663E"/>
    <w:rsid w:val="2F385CB7"/>
    <w:rsid w:val="2F87437E"/>
    <w:rsid w:val="2FA53473"/>
    <w:rsid w:val="3272040F"/>
    <w:rsid w:val="32E104E4"/>
    <w:rsid w:val="330E56F4"/>
    <w:rsid w:val="332D290B"/>
    <w:rsid w:val="341F6A84"/>
    <w:rsid w:val="34D21C1D"/>
    <w:rsid w:val="35CE1947"/>
    <w:rsid w:val="36937633"/>
    <w:rsid w:val="37B22CA6"/>
    <w:rsid w:val="385863DF"/>
    <w:rsid w:val="38F37E37"/>
    <w:rsid w:val="39391463"/>
    <w:rsid w:val="39A21597"/>
    <w:rsid w:val="39C2723C"/>
    <w:rsid w:val="3AD421C7"/>
    <w:rsid w:val="3B6A0CC7"/>
    <w:rsid w:val="40BF5B1B"/>
    <w:rsid w:val="41E45ECF"/>
    <w:rsid w:val="428E1713"/>
    <w:rsid w:val="46444CF6"/>
    <w:rsid w:val="488F055B"/>
    <w:rsid w:val="49533483"/>
    <w:rsid w:val="4BBA59C4"/>
    <w:rsid w:val="4D465F70"/>
    <w:rsid w:val="4DAD45E1"/>
    <w:rsid w:val="4DC8565F"/>
    <w:rsid w:val="4F576DDD"/>
    <w:rsid w:val="50870912"/>
    <w:rsid w:val="52B5457F"/>
    <w:rsid w:val="54251D32"/>
    <w:rsid w:val="54655835"/>
    <w:rsid w:val="558C3845"/>
    <w:rsid w:val="565D70A4"/>
    <w:rsid w:val="56805D27"/>
    <w:rsid w:val="569830BA"/>
    <w:rsid w:val="57477943"/>
    <w:rsid w:val="58C91005"/>
    <w:rsid w:val="5B3E1F2C"/>
    <w:rsid w:val="5C5B6FEE"/>
    <w:rsid w:val="5E771465"/>
    <w:rsid w:val="5F501569"/>
    <w:rsid w:val="600E0F96"/>
    <w:rsid w:val="60F40CDD"/>
    <w:rsid w:val="60FD0537"/>
    <w:rsid w:val="617C3A07"/>
    <w:rsid w:val="62F56116"/>
    <w:rsid w:val="669820AE"/>
    <w:rsid w:val="686B608A"/>
    <w:rsid w:val="69F85523"/>
    <w:rsid w:val="6B177349"/>
    <w:rsid w:val="6BA070EA"/>
    <w:rsid w:val="6BA96AA3"/>
    <w:rsid w:val="6DAF62B2"/>
    <w:rsid w:val="6DD93D98"/>
    <w:rsid w:val="71A61134"/>
    <w:rsid w:val="72BE5167"/>
    <w:rsid w:val="72D8341E"/>
    <w:rsid w:val="745E4E7B"/>
    <w:rsid w:val="771310E2"/>
    <w:rsid w:val="772733B4"/>
    <w:rsid w:val="775C6BC0"/>
    <w:rsid w:val="7BEA0562"/>
    <w:rsid w:val="7CAA4692"/>
    <w:rsid w:val="7D346281"/>
    <w:rsid w:val="7E1002A0"/>
    <w:rsid w:val="7E5C697E"/>
    <w:rsid w:val="7E93343B"/>
    <w:rsid w:val="7EA1181E"/>
    <w:rsid w:val="7EC043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Joyce</cp:lastModifiedBy>
  <cp:lastPrinted>2019-05-13T03:19:00Z</cp:lastPrinted>
  <dcterms:modified xsi:type="dcterms:W3CDTF">2020-05-19T06:05:58Z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