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CE" w:rsidRDefault="00D06ECE" w:rsidP="00D06EC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资质验证  企业提供营业执照</w:t>
      </w:r>
      <w:r>
        <w:rPr>
          <w:rFonts w:asci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企业资质在范围内(见附件)</w:t>
      </w:r>
    </w:p>
    <w:p w:rsidR="00D06ECE" w:rsidRDefault="00D06ECE" w:rsidP="00D06ECE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营业执照：</w:t>
      </w:r>
      <w:r>
        <w:rPr>
          <w:rFonts w:ascii="宋体" w:cs="宋体" w:hint="eastAsia"/>
          <w:szCs w:val="21"/>
        </w:rPr>
        <w:t>大冶市峰祥冶金建材有限责任公司</w:t>
      </w:r>
    </w:p>
    <w:p w:rsidR="00D06ECE" w:rsidRDefault="00D06ECE" w:rsidP="00D06ECE">
      <w:pPr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统一社会信用代码：914202815737232738</w:t>
      </w:r>
    </w:p>
    <w:p w:rsidR="00D06ECE" w:rsidRDefault="00D06ECE" w:rsidP="00D06ECE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成立日期：2011年5月16日    有效期：2011年05月16日至2022年04月17日</w:t>
      </w:r>
    </w:p>
    <w:p w:rsidR="00D06ECE" w:rsidRDefault="00D06ECE" w:rsidP="00D06ECE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认证范围在经营范围内。</w:t>
      </w:r>
      <w:r>
        <w:rPr>
          <w:rFonts w:ascii="宋体" w:cs="宋体"/>
          <w:szCs w:val="21"/>
        </w:rPr>
        <w:t xml:space="preserve"> </w:t>
      </w:r>
    </w:p>
    <w:p w:rsidR="00D06ECE" w:rsidRDefault="00D06ECE" w:rsidP="00D06EC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查国家企业信用信息公示系统，企业无异常经营记录、无违法失信记录。</w:t>
      </w:r>
      <w:r w:rsidR="0078533D">
        <w:rPr>
          <w:rFonts w:ascii="宋体" w:hAnsi="宋体" w:cs="宋体" w:hint="eastAsia"/>
          <w:bCs/>
          <w:szCs w:val="21"/>
        </w:rPr>
        <w:t>目前公司人员60人，人员没有变化，近期没有招收新员工.</w:t>
      </w:r>
    </w:p>
    <w:p w:rsidR="00D06ECE" w:rsidRDefault="00D06ECE" w:rsidP="00D06EC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提供特种设备使用登记证（包括叉车、桥式起重机、门式起重机、蒸汽锅炉、蒸汽斧、安全阀）</w:t>
      </w:r>
    </w:p>
    <w:p w:rsidR="00D06ECE" w:rsidRDefault="00D06ECE" w:rsidP="00D06EC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湖北省新型材料认证证书执行标准：QB11968-2006  （以上附件电子版及复印件盖章后已带回，不详细记录）。</w:t>
      </w:r>
    </w:p>
    <w:p w:rsidR="00D06ECE" w:rsidRDefault="00D06ECE" w:rsidP="00D06ECE">
      <w:pPr>
        <w:rPr>
          <w:rFonts w:ascii="宋体" w:hAnsi="宋体"/>
          <w:b/>
          <w:szCs w:val="24"/>
        </w:rPr>
      </w:pPr>
      <w:r>
        <w:rPr>
          <w:rFonts w:hint="eastAsia"/>
          <w:b/>
          <w:color w:val="000000"/>
          <w:szCs w:val="24"/>
        </w:rPr>
        <w:t>认证范围：</w:t>
      </w:r>
    </w:p>
    <w:p w:rsidR="00D06ECE" w:rsidRDefault="00D06ECE" w:rsidP="00D06ECE">
      <w:pPr>
        <w:rPr>
          <w:sz w:val="20"/>
        </w:rPr>
      </w:pPr>
      <w:bookmarkStart w:id="0" w:name="审核范围"/>
      <w:r>
        <w:rPr>
          <w:sz w:val="20"/>
        </w:rPr>
        <w:t>Q</w:t>
      </w:r>
      <w:r>
        <w:rPr>
          <w:sz w:val="20"/>
        </w:rPr>
        <w:t>：蒸压加气混凝土砌块的生产及销售</w:t>
      </w:r>
    </w:p>
    <w:p w:rsidR="00D06ECE" w:rsidRDefault="00D06ECE" w:rsidP="00D06ECE">
      <w:pPr>
        <w:rPr>
          <w:sz w:val="20"/>
        </w:rPr>
      </w:pPr>
      <w:r>
        <w:rPr>
          <w:sz w:val="20"/>
        </w:rPr>
        <w:t>O</w:t>
      </w:r>
      <w:r>
        <w:rPr>
          <w:sz w:val="20"/>
        </w:rPr>
        <w:t>：蒸压加气混凝土砌块的生产及销售相关职业健康安全管理活动</w:t>
      </w:r>
    </w:p>
    <w:p w:rsidR="00D06ECE" w:rsidRDefault="00D06ECE" w:rsidP="00D06ECE">
      <w:pPr>
        <w:rPr>
          <w:sz w:val="20"/>
        </w:rPr>
      </w:pPr>
      <w:r>
        <w:rPr>
          <w:sz w:val="20"/>
        </w:rPr>
        <w:t>E</w:t>
      </w:r>
      <w:r>
        <w:rPr>
          <w:sz w:val="20"/>
        </w:rPr>
        <w:t>：蒸压加气混凝土砌块的生产及销售相关的环境管理活动</w:t>
      </w:r>
      <w:bookmarkEnd w:id="0"/>
      <w:r>
        <w:rPr>
          <w:rFonts w:hint="eastAsia"/>
          <w:sz w:val="20"/>
        </w:rPr>
        <w:t>。</w:t>
      </w:r>
      <w:r>
        <w:rPr>
          <w:sz w:val="20"/>
        </w:rPr>
        <w:t>与公司申报范围一致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公司依据：GB/T19001-2016\GB/T24001-2016\</w:t>
      </w:r>
      <w:r>
        <w:rPr>
          <w:rFonts w:ascii="宋体" w:hAnsi="宋体" w:hint="eastAsia"/>
          <w:szCs w:val="21"/>
        </w:rPr>
        <w:t>ISO45001:2018</w:t>
      </w:r>
      <w:r>
        <w:rPr>
          <w:rFonts w:ascii="宋体" w:hAnsi="宋体" w:cs="宋体" w:hint="eastAsia"/>
          <w:szCs w:val="21"/>
        </w:rPr>
        <w:t>标准进行管理评审。</w:t>
      </w:r>
    </w:p>
    <w:p w:rsidR="00561333" w:rsidRDefault="00561333" w:rsidP="00561333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目前按标准要求平稳运行，至今暂无变更情况发生。</w:t>
      </w:r>
    </w:p>
    <w:p w:rsidR="00561333" w:rsidRPr="00642ABD" w:rsidRDefault="00561333" w:rsidP="00561333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查阅公司管理评审资料：管理评审计划：编制：</w:t>
      </w:r>
      <w:r>
        <w:rPr>
          <w:rFonts w:ascii="宋体" w:hAnsi="宋体" w:hint="eastAsia"/>
          <w:szCs w:val="21"/>
        </w:rPr>
        <w:t>魏小洪、审核：乐灵 审核：乐庸峰2019年5月8日</w:t>
      </w:r>
    </w:p>
    <w:p w:rsidR="00561333" w:rsidRPr="00D06ECE" w:rsidRDefault="00561333" w:rsidP="00D06ECE">
      <w:pPr>
        <w:rPr>
          <w:rFonts w:ascii="宋体" w:hAnsi="宋体" w:cs="宋体" w:hint="eastAsia"/>
          <w:szCs w:val="21"/>
        </w:rPr>
      </w:pPr>
      <w:r w:rsidRPr="00D06ECE">
        <w:rPr>
          <w:rFonts w:ascii="宋体" w:hAnsi="宋体" w:cs="宋体" w:hint="eastAsia"/>
          <w:szCs w:val="21"/>
        </w:rPr>
        <w:t>评审时间：2019年5月25日</w:t>
      </w:r>
      <w:r w:rsidRPr="00D06ECE">
        <w:rPr>
          <w:rFonts w:ascii="宋体" w:cs="宋体" w:hint="eastAsia"/>
          <w:szCs w:val="21"/>
        </w:rPr>
        <w:t>,</w:t>
      </w:r>
      <w:r w:rsidRPr="00D06ECE">
        <w:rPr>
          <w:rFonts w:ascii="宋体" w:hAnsi="宋体" w:cs="宋体" w:hint="eastAsia"/>
          <w:szCs w:val="21"/>
        </w:rPr>
        <w:t>评审方式：会议评审，二阶段详查。</w:t>
      </w:r>
    </w:p>
    <w:p w:rsidR="00D06ECE" w:rsidRDefault="00D06ECE" w:rsidP="00D06EC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公司的管理方针是：</w:t>
      </w:r>
    </w:p>
    <w:p w:rsidR="00D06ECE" w:rsidRPr="00721042" w:rsidRDefault="00D06ECE" w:rsidP="00D06ECE">
      <w:pPr>
        <w:spacing w:line="320" w:lineRule="exact"/>
        <w:ind w:firstLineChars="200" w:firstLine="422"/>
        <w:rPr>
          <w:rStyle w:val="a6"/>
          <w:rFonts w:ascii="宋体" w:hAnsi="宋体"/>
          <w:b w:val="0"/>
          <w:color w:val="000000"/>
          <w:szCs w:val="21"/>
        </w:rPr>
      </w:pPr>
      <w:r w:rsidRPr="00721042">
        <w:rPr>
          <w:rStyle w:val="a6"/>
          <w:rFonts w:ascii="宋体" w:hAnsi="宋体" w:hint="eastAsia"/>
          <w:color w:val="000000"/>
          <w:szCs w:val="21"/>
        </w:rPr>
        <w:t>技术领航，顾客满意；节能降耗，保护环境；</w:t>
      </w:r>
    </w:p>
    <w:p w:rsidR="00D06ECE" w:rsidRPr="00721042" w:rsidRDefault="00D06ECE" w:rsidP="00D06ECE">
      <w:pPr>
        <w:spacing w:line="320" w:lineRule="exact"/>
        <w:ind w:firstLineChars="200" w:firstLine="422"/>
        <w:rPr>
          <w:rFonts w:ascii="宋体" w:hAnsi="宋体"/>
          <w:b/>
          <w:szCs w:val="21"/>
        </w:rPr>
      </w:pPr>
      <w:r w:rsidRPr="00721042">
        <w:rPr>
          <w:rStyle w:val="a6"/>
          <w:rFonts w:ascii="宋体" w:hAnsi="宋体" w:hint="eastAsia"/>
          <w:color w:val="000000"/>
          <w:szCs w:val="21"/>
        </w:rPr>
        <w:t>健康安全，诚信守法；规范管理，持续改进</w:t>
      </w:r>
    </w:p>
    <w:p w:rsidR="00D06ECE" w:rsidRDefault="00D06ECE" w:rsidP="00D06EC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通过各种宣传方式，将管理方针宣传到本公司各层次，确保方针得到正确的理解和实施。在管理评审会议上，总经理组织对方针的持续适宜性和有效性进行评审，并根据评审结果对其做出必要的调整。当相关方需要公司提供管理方针时，可通过公司内部进行传递获取。</w:t>
      </w:r>
    </w:p>
    <w:p w:rsidR="00D06ECE" w:rsidRDefault="00D06ECE" w:rsidP="00D06ECE">
      <w:pPr>
        <w:pStyle w:val="a5"/>
        <w:ind w:left="420"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经查，质量、环境、职业健康安全管理方针没有变化。</w:t>
      </w:r>
    </w:p>
    <w:p w:rsidR="00D06ECE" w:rsidRDefault="00D06ECE" w:rsidP="00D06ECE">
      <w:pPr>
        <w:ind w:firstLineChars="200" w:firstLine="420"/>
        <w:rPr>
          <w:rFonts w:ascii="宋体" w:cs="宋体"/>
          <w:szCs w:val="21"/>
        </w:rPr>
      </w:pPr>
      <w:r>
        <w:rPr>
          <w:rFonts w:hint="eastAsia"/>
          <w:szCs w:val="21"/>
        </w:rPr>
        <w:t>公司设置了完善的组织结构，并规定了各级各岗位人员职责、权限和相互关系，编制</w:t>
      </w:r>
      <w:r>
        <w:rPr>
          <w:rFonts w:ascii="宋体" w:hAnsi="宋体" w:cs="宋体" w:hint="eastAsia"/>
          <w:szCs w:val="21"/>
        </w:rPr>
        <w:t>FXJC-CX-04 《人力资源控制程序》和</w:t>
      </w:r>
      <w:r>
        <w:rPr>
          <w:rFonts w:hint="eastAsia"/>
          <w:szCs w:val="21"/>
        </w:rPr>
        <w:t>《岗位任职要求》，规定了控制要求</w:t>
      </w:r>
      <w:r>
        <w:rPr>
          <w:rFonts w:ascii="宋体" w:hAnsi="宋体" w:cs="宋体" w:hint="eastAsia"/>
          <w:szCs w:val="21"/>
        </w:rPr>
        <w:t>并在公司内对各级员工进行了必要的传达。对从事与质量、环境、安全有关的管理、执行和验证人员规定其职责、权限及其相互关系，并文件化，以实现公司管理方针和管理目标。有效进行管理体系各项活动，出示了公司管理体系职能分配表。</w:t>
      </w:r>
    </w:p>
    <w:p w:rsidR="00D06ECE" w:rsidRDefault="00D06ECE" w:rsidP="00D06ECE">
      <w:pPr>
        <w:pStyle w:val="a5"/>
        <w:ind w:left="42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经全体员工大会选举，任命乐灵为公司管理者代表，</w:t>
      </w:r>
      <w:r>
        <w:rPr>
          <w:rFonts w:ascii="宋体" w:hAnsi="宋体" w:cs="宋体" w:hint="eastAsia"/>
          <w:szCs w:val="21"/>
        </w:rPr>
        <w:t>胡台山</w:t>
      </w:r>
      <w:r>
        <w:rPr>
          <w:rFonts w:ascii="宋体" w:hAnsi="宋体" w:hint="eastAsia"/>
          <w:kern w:val="0"/>
          <w:szCs w:val="21"/>
        </w:rPr>
        <w:t>、乐灵</w:t>
      </w:r>
      <w:r>
        <w:rPr>
          <w:rFonts w:ascii="宋体" w:hAnsi="宋体" w:cs="宋体" w:hint="eastAsia"/>
          <w:szCs w:val="21"/>
        </w:rPr>
        <w:t>为</w:t>
      </w:r>
      <w:r>
        <w:rPr>
          <w:rFonts w:hint="eastAsia"/>
          <w:szCs w:val="21"/>
        </w:rPr>
        <w:t>员工代表。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与</w:t>
      </w:r>
      <w:r>
        <w:rPr>
          <w:rFonts w:ascii="宋体" w:hAnsi="宋体" w:cs="宋体" w:hint="eastAsia"/>
          <w:szCs w:val="21"/>
        </w:rPr>
        <w:t>他们</w:t>
      </w:r>
      <w:r>
        <w:rPr>
          <w:rFonts w:hint="eastAsia"/>
          <w:szCs w:val="21"/>
        </w:rPr>
        <w:t>交</w:t>
      </w:r>
      <w:r>
        <w:rPr>
          <w:rFonts w:hint="eastAsia"/>
          <w:szCs w:val="21"/>
          <w:lang w:val="en-GB"/>
        </w:rPr>
        <w:t>谈，</w:t>
      </w:r>
      <w:r>
        <w:rPr>
          <w:rFonts w:hint="eastAsia"/>
          <w:szCs w:val="21"/>
        </w:rPr>
        <w:t>其清楚自己的职责：负责向管理层反映职工职业健康安全管理方面的要求，对事件的调查、处理，职工劳动防护的改善事宜进行协商交流；参与职业安全健康方针、目标、指标、管理方案的制定工作，提出合理化建议</w:t>
      </w:r>
      <w:r>
        <w:rPr>
          <w:szCs w:val="21"/>
        </w:rPr>
        <w:t>;</w:t>
      </w:r>
      <w:r>
        <w:rPr>
          <w:rFonts w:hint="eastAsia"/>
          <w:szCs w:val="21"/>
        </w:rPr>
        <w:t>工作人员代表能够作为协商和参与的机制；免费提供工作人员的培训或在工作期间的培训以消除参与的障碍；</w:t>
      </w:r>
    </w:p>
    <w:p w:rsidR="00D06ECE" w:rsidRDefault="00D06ECE" w:rsidP="00D06ECE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公司制定管理手册中，明确风险和机遇事件的识别方法/途径、风险和机遇事件的评估方式、制定主要风险和机遇事件的应对措施的要求、评价这些措施有效性的方法。</w:t>
      </w:r>
    </w:p>
    <w:p w:rsidR="00D06ECE" w:rsidRDefault="00D06ECE" w:rsidP="00D06ECE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制定了FXJC-CX-21《风险和机遇的控制程序》，提供“风险与机遇评价与应对策划表”，按照销售服务、采购、支持过程/部门对风险和机遇进行了评价识别，并制定应对措施。</w:t>
      </w:r>
    </w:p>
    <w:p w:rsidR="00AA290B" w:rsidRDefault="00AA290B" w:rsidP="00AA290B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提供《目标指标和管理方案》、《目标指标和管理方案一览表》</w:t>
      </w:r>
    </w:p>
    <w:p w:rsidR="00873BEE" w:rsidRDefault="00873BEE" w:rsidP="00873BEE">
      <w:pPr>
        <w:spacing w:line="394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编制了《环境因素的识别与评价控制程序》、《危险源辩识、风险评价和控制措施程序》符合标准要求</w:t>
      </w:r>
      <w:r>
        <w:rPr>
          <w:rFonts w:ascii="宋体" w:hAnsi="宋体" w:cs="宋体"/>
          <w:szCs w:val="21"/>
        </w:rPr>
        <w:t>.</w:t>
      </w:r>
    </w:p>
    <w:p w:rsidR="00873BEE" w:rsidRDefault="00873BEE" w:rsidP="00873BEE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提供的“环境因素识别评价表”“重要环境因素清单”，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评价考虑了三种时态现在、过去、将来、三种状态、异常、正常、紧急考虑了法律法规，并进行了评价。</w:t>
      </w:r>
    </w:p>
    <w:p w:rsidR="00873BEE" w:rsidRPr="00F62E5E" w:rsidRDefault="00873BEE" w:rsidP="00873BEE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经营</w:t>
      </w:r>
      <w:r w:rsidRPr="00F62E5E">
        <w:rPr>
          <w:rFonts w:ascii="宋体" w:hAnsi="宋体" w:hint="eastAsia"/>
          <w:szCs w:val="21"/>
        </w:rPr>
        <w:t>蒸压加气混凝土砌块的生产及销售</w:t>
      </w:r>
      <w:r>
        <w:rPr>
          <w:rFonts w:ascii="宋体" w:hAnsi="宋体" w:cs="宋体" w:hint="eastAsia"/>
          <w:szCs w:val="21"/>
        </w:rPr>
        <w:t>，用打分法考虑了法规符合性、发生频次、影响范围等</w:t>
      </w:r>
      <w:r>
        <w:rPr>
          <w:rFonts w:ascii="宋体" w:hAnsi="宋体" w:cs="宋体"/>
          <w:szCs w:val="21"/>
        </w:rPr>
        <w:t xml:space="preserve">, </w:t>
      </w:r>
      <w:r>
        <w:rPr>
          <w:rFonts w:ascii="宋体" w:hAnsi="宋体" w:cs="宋体" w:hint="eastAsia"/>
          <w:szCs w:val="21"/>
        </w:rPr>
        <w:t>通过定性判断法，共识别出重大环境因素5项：</w:t>
      </w:r>
      <w:r>
        <w:rPr>
          <w:rFonts w:ascii="宋体" w:hAnsi="宋体" w:cs="宋体" w:hint="eastAsia"/>
          <w:kern w:val="0"/>
          <w:szCs w:val="21"/>
        </w:rPr>
        <w:t>粉尘的排放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废气排放</w:t>
      </w:r>
      <w:r>
        <w:rPr>
          <w:rFonts w:ascii="宋体" w:hAnsi="宋体" w:cs="宋体" w:hint="eastAsia"/>
          <w:szCs w:val="21"/>
        </w:rPr>
        <w:t>，</w:t>
      </w:r>
      <w:r w:rsidRPr="003B4D0F">
        <w:rPr>
          <w:rFonts w:ascii="宋体" w:hAnsi="宋体" w:cs="宋体" w:hint="eastAsia"/>
          <w:kern w:val="0"/>
          <w:szCs w:val="21"/>
        </w:rPr>
        <w:t>噪声排放</w:t>
      </w:r>
      <w:r>
        <w:rPr>
          <w:rFonts w:ascii="宋体" w:hAnsi="宋体" w:cs="宋体" w:hint="eastAsia"/>
          <w:kern w:val="0"/>
          <w:szCs w:val="21"/>
        </w:rPr>
        <w:t>，固体废弃，火灾爆炸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能源消耗，</w:t>
      </w:r>
      <w:r>
        <w:rPr>
          <w:rFonts w:ascii="宋体" w:hAnsi="宋体" w:cs="宋体" w:hint="eastAsia"/>
          <w:szCs w:val="21"/>
        </w:rPr>
        <w:t>评价符合程序要求及公司的实际情况。二阶段详查；</w:t>
      </w:r>
    </w:p>
    <w:p w:rsidR="00873BEE" w:rsidRPr="00873BEE" w:rsidRDefault="00873BEE" w:rsidP="00AA290B">
      <w:pPr>
        <w:rPr>
          <w:rFonts w:ascii="宋体" w:cs="宋体"/>
          <w:szCs w:val="21"/>
        </w:rPr>
      </w:pPr>
    </w:p>
    <w:p w:rsidR="00D06ECE" w:rsidRDefault="00AA290B" w:rsidP="00AA290B">
      <w:pPr>
        <w:pStyle w:val="a5"/>
        <w:ind w:left="420"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查到</w:t>
      </w:r>
      <w:r>
        <w:rPr>
          <w:rFonts w:ascii="宋体" w:hAnsi="宋体" w:hint="eastAsia"/>
          <w:szCs w:val="21"/>
        </w:rPr>
        <w:t>成品一次交验合格率100%、顾客满意度</w:t>
      </w:r>
      <w:r>
        <w:rPr>
          <w:rFonts w:ascii="宋体" w:hAnsi="宋体" w:cs="宋体" w:hint="eastAsia"/>
          <w:szCs w:val="21"/>
        </w:rPr>
        <w:t>以上目标指标均已完成，管理方案规定了措施方法、完成时间表、责任人、资金等情况。二阶段详查。</w:t>
      </w:r>
    </w:p>
    <w:p w:rsidR="00AA290B" w:rsidRPr="00D06ECE" w:rsidRDefault="00AA290B" w:rsidP="00AA290B">
      <w:pPr>
        <w:pStyle w:val="a5"/>
        <w:ind w:left="420" w:firstLineChars="0" w:firstLine="0"/>
        <w:rPr>
          <w:rFonts w:ascii="宋体" w:cs="宋体"/>
          <w:szCs w:val="21"/>
        </w:rPr>
      </w:pPr>
    </w:p>
    <w:p w:rsidR="00561333" w:rsidRDefault="00561333" w:rsidP="005613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公司编制了FXJC-CX-14《顾客满意度控制程序》，对销售服务的质量特性进行监视和测量，以验证其符合要求的程度，确保服务符合要求。</w:t>
      </w:r>
    </w:p>
    <w:p w:rsidR="00561333" w:rsidRPr="00561333" w:rsidRDefault="00561333" w:rsidP="005613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公司制定FXJC-CX-05《内部审核控制程序》、FXJC-CX-03-2018《管理评审控制程序》 和FXJC-CX-09《数据分析控制程序》为保证公司质量管理体系的有效运行，通过对管理绩效的监视与测量，确保体系运行的有效性。二阶段详查。</w:t>
      </w:r>
    </w:p>
    <w:p w:rsidR="00561333" w:rsidRDefault="00D06ECE" w:rsidP="00561333">
      <w:pPr>
        <w:ind w:firstLineChars="200" w:firstLine="420"/>
        <w:rPr>
          <w:rFonts w:hint="eastAsia"/>
        </w:rPr>
      </w:pPr>
      <w:r w:rsidRPr="00CB194A">
        <w:rPr>
          <w:rFonts w:ascii="宋体" w:hAnsi="宋体" w:hint="eastAsia"/>
          <w:color w:val="000000"/>
        </w:rPr>
        <w:t>查企业为员工缴纳保险情况：</w:t>
      </w:r>
      <w:r>
        <w:rPr>
          <w:rFonts w:ascii="宋体" w:hAnsi="宋体" w:hint="eastAsia"/>
          <w:color w:val="000000"/>
        </w:rPr>
        <w:t>税务完税证明，</w:t>
      </w:r>
      <w:r w:rsidRPr="00CB194A">
        <w:rPr>
          <w:rFonts w:hint="eastAsia"/>
          <w:color w:val="000000"/>
        </w:rPr>
        <w:t>经了解，本年度公司用于安全和环境体系的资金投入。费用包括：安全设备投入、安全防护投入、员工保险、</w:t>
      </w:r>
      <w:r w:rsidRPr="00CB194A">
        <w:rPr>
          <w:rFonts w:ascii="宋体" w:hAnsi="宋体" w:cs="宋体" w:hint="eastAsia"/>
          <w:color w:val="000000"/>
        </w:rPr>
        <w:t>排污、绿化等</w:t>
      </w:r>
      <w:r w:rsidRPr="00CB194A">
        <w:rPr>
          <w:rFonts w:hint="eastAsia"/>
          <w:color w:val="000000"/>
        </w:rPr>
        <w:t>其他费用。</w:t>
      </w:r>
      <w:r>
        <w:rPr>
          <w:rFonts w:ascii="宋体" w:hAnsi="宋体" w:hint="eastAsia"/>
        </w:rPr>
        <w:t>质量、环境、职业健康安全资金投入统计情况：</w:t>
      </w:r>
      <w:r>
        <w:rPr>
          <w:rFonts w:hint="eastAsia"/>
        </w:rPr>
        <w:t>合计：</w:t>
      </w:r>
      <w:r>
        <w:rPr>
          <w:rFonts w:hint="eastAsia"/>
        </w:rPr>
        <w:t>24.465</w:t>
      </w:r>
      <w:r>
        <w:rPr>
          <w:rFonts w:hint="eastAsia"/>
        </w:rPr>
        <w:t>万元二阶段详查。</w:t>
      </w:r>
    </w:p>
    <w:p w:rsidR="00AA290B" w:rsidRDefault="00AA290B" w:rsidP="00561333">
      <w:pPr>
        <w:ind w:firstLineChars="200" w:firstLine="420"/>
        <w:rPr>
          <w:rFonts w:hint="eastAsia"/>
        </w:rPr>
      </w:pPr>
    </w:p>
    <w:p w:rsidR="00AA290B" w:rsidRPr="00EE4788" w:rsidRDefault="00AA290B" w:rsidP="00AA290B">
      <w:pPr>
        <w:numPr>
          <w:ilvl w:val="0"/>
          <w:numId w:val="2"/>
        </w:numPr>
        <w:tabs>
          <w:tab w:val="left" w:pos="312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管理手册版A版，</w:t>
      </w:r>
      <w:r>
        <w:rPr>
          <w:rFonts w:ascii="宋体" w:hAnsi="宋体" w:cs="宋体"/>
          <w:szCs w:val="21"/>
        </w:rPr>
        <w:t>2018.12.18</w:t>
      </w:r>
      <w:r>
        <w:rPr>
          <w:rFonts w:ascii="宋体" w:hAnsi="宋体" w:cs="宋体" w:hint="eastAsia"/>
          <w:szCs w:val="21"/>
        </w:rPr>
        <w:t>发布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2018.12.18</w:t>
      </w:r>
      <w:r>
        <w:rPr>
          <w:rFonts w:ascii="宋体" w:hAnsi="宋体" w:cs="宋体" w:hint="eastAsia"/>
          <w:szCs w:val="21"/>
        </w:rPr>
        <w:t>实施</w:t>
      </w:r>
    </w:p>
    <w:p w:rsidR="00AA290B" w:rsidRDefault="00AA290B" w:rsidP="00AA290B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2.程序文件，含21个文件，包括标准要求的形成文件的信息。</w:t>
      </w:r>
    </w:p>
    <w:p w:rsidR="00AA290B" w:rsidRPr="00AA290B" w:rsidRDefault="00AA290B" w:rsidP="00AA290B">
      <w:pPr>
        <w:pStyle w:val="2"/>
        <w:tabs>
          <w:tab w:val="clear" w:pos="3510"/>
          <w:tab w:val="left" w:pos="3300"/>
          <w:tab w:val="left" w:pos="5160"/>
        </w:tabs>
        <w:rPr>
          <w:rFonts w:ascii="宋体" w:cs="宋体"/>
          <w:b w:val="0"/>
          <w:b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sz w:val="21"/>
          <w:szCs w:val="21"/>
        </w:rPr>
        <w:t>3.管理制度汇编</w:t>
      </w:r>
      <w:r w:rsidRPr="00AA290B">
        <w:rPr>
          <w:rFonts w:ascii="宋体" w:hAnsi="宋体" w:cs="宋体" w:hint="eastAsia"/>
          <w:b w:val="0"/>
          <w:sz w:val="21"/>
          <w:szCs w:val="21"/>
        </w:rPr>
        <w:t>包括管理制度、</w:t>
      </w:r>
      <w:r w:rsidRPr="00AA290B">
        <w:rPr>
          <w:rFonts w:hint="eastAsia"/>
          <w:b w:val="0"/>
          <w:sz w:val="21"/>
          <w:szCs w:val="21"/>
        </w:rPr>
        <w:t>管理规程、操作规程、作业指导书等</w:t>
      </w:r>
      <w:r w:rsidRPr="00AA290B">
        <w:rPr>
          <w:rFonts w:hint="eastAsia"/>
          <w:b w:val="0"/>
          <w:sz w:val="21"/>
          <w:szCs w:val="21"/>
        </w:rPr>
        <w:t>39</w:t>
      </w:r>
      <w:r w:rsidRPr="00AA290B">
        <w:rPr>
          <w:rFonts w:hint="eastAsia"/>
          <w:b w:val="0"/>
          <w:sz w:val="21"/>
          <w:szCs w:val="21"/>
        </w:rPr>
        <w:t>个。</w:t>
      </w:r>
    </w:p>
    <w:p w:rsidR="00AA290B" w:rsidRDefault="00AA290B" w:rsidP="00AA290B">
      <w:r>
        <w:t>4.</w:t>
      </w:r>
      <w:r>
        <w:rPr>
          <w:rFonts w:hint="eastAsia"/>
        </w:rPr>
        <w:t>体系运行所需要的文件和记录</w:t>
      </w:r>
      <w:r>
        <w:rPr>
          <w:rFonts w:hint="eastAsia"/>
        </w:rPr>
        <w:t>77</w:t>
      </w:r>
      <w:r>
        <w:rPr>
          <w:rFonts w:hint="eastAsia"/>
        </w:rPr>
        <w:t>个。基本满足要求。二阶段详查。</w:t>
      </w:r>
    </w:p>
    <w:p w:rsidR="00AA290B" w:rsidRPr="00AA290B" w:rsidRDefault="00AA290B" w:rsidP="00561333">
      <w:pPr>
        <w:ind w:firstLineChars="200" w:firstLine="420"/>
        <w:rPr>
          <w:rFonts w:ascii="宋体" w:hAnsi="宋体" w:cs="宋体"/>
          <w:szCs w:val="21"/>
        </w:rPr>
      </w:pP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公司制定FXJC-CX--11</w:t>
      </w:r>
      <w:r>
        <w:t>-2018</w:t>
      </w:r>
      <w:r>
        <w:rPr>
          <w:rFonts w:ascii="宋体" w:hAnsi="宋体" w:cs="宋体" w:hint="eastAsia"/>
          <w:szCs w:val="21"/>
        </w:rPr>
        <w:t>《纠正措施控制程序》和FXJC-CX--12-2018《预防措施控制程序》规定了纠正措施的来源</w:t>
      </w:r>
      <w:r>
        <w:rPr>
          <w:rFonts w:asci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明确了对不合格项应进行原因分析</w:t>
      </w:r>
      <w:r>
        <w:rPr>
          <w:rFonts w:asci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制定纠正措施计划</w:t>
      </w:r>
      <w:r>
        <w:rPr>
          <w:rFonts w:asci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实施跟踪验证</w:t>
      </w:r>
      <w:r>
        <w:rPr>
          <w:rFonts w:asci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确保所采取 的纠正措施满足预期要求。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内审中发现的</w:t>
      </w:r>
      <w:r w:rsidR="00091C94">
        <w:rPr>
          <w:rFonts w:ascii="宋体" w:hAnsi="宋体" w:cs="宋体" w:hint="eastAsia"/>
          <w:szCs w:val="21"/>
        </w:rPr>
        <w:t>4项</w:t>
      </w:r>
      <w:r>
        <w:rPr>
          <w:rFonts w:ascii="宋体" w:hAnsi="宋体" w:cs="宋体" w:hint="eastAsia"/>
          <w:szCs w:val="21"/>
        </w:rPr>
        <w:t>不符合项已经采取纠正措施，整改完毕且有效。</w:t>
      </w:r>
      <w:r w:rsidR="00091C94">
        <w:rPr>
          <w:rFonts w:ascii="宋体" w:hAnsi="宋体" w:cs="宋体" w:hint="eastAsia"/>
          <w:szCs w:val="21"/>
        </w:rPr>
        <w:t>二阶段详查；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通过交谈，</w:t>
      </w:r>
      <w:r w:rsidR="00D06ECE">
        <w:rPr>
          <w:rFonts w:ascii="宋体" w:hAnsi="宋体" w:cs="宋体" w:hint="eastAsia"/>
          <w:szCs w:val="21"/>
        </w:rPr>
        <w:t>公司相关人员</w:t>
      </w:r>
      <w:r>
        <w:rPr>
          <w:rFonts w:ascii="宋体" w:hAnsi="宋体" w:cs="宋体" w:hint="eastAsia"/>
          <w:szCs w:val="21"/>
        </w:rPr>
        <w:t>基本能清楚纠正和预防措施的控制要求。改进的示例包括纠正、纠正措施、持续改进。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为确保公司提供给客户合格的产品和服务，公司开展检查和考核工作。</w:t>
      </w:r>
    </w:p>
    <w:p w:rsidR="00561333" w:rsidRDefault="00561333" w:rsidP="00561333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根据不同过程、不同产品和不同要求，采取不同的方法进行监视、测量和分析。无其他不符合发生。</w:t>
      </w:r>
    </w:p>
    <w:p w:rsidR="00AA290B" w:rsidRDefault="00AA290B" w:rsidP="00AA290B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公司编制了FXJC-CX-14《顾客满意度控制程序》，对销售服务的质量特性进行监视和测量，以验证其符合要求的程度，确保服务符合要求。</w:t>
      </w:r>
    </w:p>
    <w:p w:rsidR="00AA290B" w:rsidRDefault="00AA290B" w:rsidP="00AA290B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公司制定FXJC-CX-05《内部审核控制程序》、FXJC</w:t>
      </w:r>
      <w:r w:rsidR="00873BEE">
        <w:rPr>
          <w:rFonts w:ascii="宋体" w:hAnsi="宋体" w:cs="宋体" w:hint="eastAsia"/>
          <w:szCs w:val="21"/>
        </w:rPr>
        <w:t>-CX-03</w:t>
      </w:r>
      <w:r>
        <w:rPr>
          <w:rFonts w:ascii="宋体" w:hAnsi="宋体" w:cs="宋体" w:hint="eastAsia"/>
          <w:szCs w:val="21"/>
        </w:rPr>
        <w:t>《管理评审控制程序》 和FXJC-CX-09《数据分析控制程序》为保证公司质量管理体系的有效运行，通过对管理绩效的监视与测量，确保体系运行的有效性。</w:t>
      </w:r>
    </w:p>
    <w:p w:rsidR="00AA290B" w:rsidRDefault="00AA290B" w:rsidP="00AA290B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查阅“部门目标指标管理方案及员工绩效考核表”，</w:t>
      </w:r>
    </w:p>
    <w:p w:rsidR="00AA290B" w:rsidRDefault="00AA290B" w:rsidP="00AA290B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提供管理目标指标的检查考核工作，均完成目标考核要求。</w:t>
      </w:r>
    </w:p>
    <w:p w:rsidR="00AA290B" w:rsidRDefault="00AA290B" w:rsidP="00AA290B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目前未发现公司出现违规现象。无被动性绩效的监视和测量。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公司利用质量方针、目标、内审和外审、数据分析、纠正和预防措施以及管理评审，识别任何改进的机会，持续改进质量管理体系的适宜性、充分性和有效性。</w:t>
      </w:r>
    </w:p>
    <w:p w:rsidR="00561333" w:rsidRDefault="00561333" w:rsidP="0056133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投诉或事故:无</w:t>
      </w:r>
    </w:p>
    <w:p w:rsidR="00D57CCB" w:rsidRDefault="00561333" w:rsidP="00561333">
      <w:r>
        <w:rPr>
          <w:rFonts w:ascii="宋体" w:hAnsi="宋体" w:cs="宋体" w:hint="eastAsia"/>
          <w:szCs w:val="21"/>
        </w:rPr>
        <w:t>政府主管部门监督抽查情况:无。</w:t>
      </w:r>
    </w:p>
    <w:sectPr w:rsidR="00D57CCB" w:rsidSect="0077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41" w:rsidRDefault="009C5241" w:rsidP="00561333">
      <w:r>
        <w:separator/>
      </w:r>
    </w:p>
  </w:endnote>
  <w:endnote w:type="continuationSeparator" w:id="1">
    <w:p w:rsidR="009C5241" w:rsidRDefault="009C5241" w:rsidP="0056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41" w:rsidRDefault="009C5241" w:rsidP="00561333">
      <w:r>
        <w:separator/>
      </w:r>
    </w:p>
  </w:footnote>
  <w:footnote w:type="continuationSeparator" w:id="1">
    <w:p w:rsidR="009C5241" w:rsidRDefault="009C5241" w:rsidP="00561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1F4"/>
    <w:multiLevelType w:val="hybridMultilevel"/>
    <w:tmpl w:val="BA281714"/>
    <w:lvl w:ilvl="0" w:tplc="2632D1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333"/>
    <w:rsid w:val="00073CA0"/>
    <w:rsid w:val="00091C94"/>
    <w:rsid w:val="000F5CC8"/>
    <w:rsid w:val="00561333"/>
    <w:rsid w:val="007775E7"/>
    <w:rsid w:val="0078533D"/>
    <w:rsid w:val="00873BEE"/>
    <w:rsid w:val="009C5241"/>
    <w:rsid w:val="009C7E22"/>
    <w:rsid w:val="00AA290B"/>
    <w:rsid w:val="00C61570"/>
    <w:rsid w:val="00D06ECE"/>
    <w:rsid w:val="00D57CCB"/>
    <w:rsid w:val="00ED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AA290B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333"/>
    <w:rPr>
      <w:sz w:val="18"/>
      <w:szCs w:val="18"/>
    </w:rPr>
  </w:style>
  <w:style w:type="paragraph" w:styleId="a4">
    <w:name w:val="footer"/>
    <w:basedOn w:val="a"/>
    <w:link w:val="Char0"/>
    <w:unhideWhenUsed/>
    <w:rsid w:val="00561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61333"/>
    <w:rPr>
      <w:sz w:val="18"/>
      <w:szCs w:val="18"/>
    </w:rPr>
  </w:style>
  <w:style w:type="paragraph" w:styleId="a5">
    <w:name w:val="List Paragraph"/>
    <w:basedOn w:val="a"/>
    <w:uiPriority w:val="34"/>
    <w:qFormat/>
    <w:rsid w:val="00D06ECE"/>
    <w:pPr>
      <w:ind w:firstLineChars="200" w:firstLine="420"/>
    </w:pPr>
  </w:style>
  <w:style w:type="character" w:styleId="a6">
    <w:name w:val="Strong"/>
    <w:uiPriority w:val="22"/>
    <w:qFormat/>
    <w:rsid w:val="00D06ECE"/>
    <w:rPr>
      <w:b/>
      <w:bCs/>
    </w:rPr>
  </w:style>
  <w:style w:type="character" w:customStyle="1" w:styleId="2Char">
    <w:name w:val="标题 2 Char"/>
    <w:basedOn w:val="a0"/>
    <w:link w:val="2"/>
    <w:rsid w:val="00AA290B"/>
    <w:rPr>
      <w:rFonts w:ascii="Times New Roman" w:eastAsia="宋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5</cp:revision>
  <dcterms:created xsi:type="dcterms:W3CDTF">2019-08-12T06:10:00Z</dcterms:created>
  <dcterms:modified xsi:type="dcterms:W3CDTF">2019-08-13T03:37:00Z</dcterms:modified>
</cp:coreProperties>
</file>