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10216-2024-EO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北京三五通联科技发展有限公司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91110108096655289Q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北京三五通联科技发展有限公司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北京市丰台区南四环西路186号一区1号楼-4至7层01内3层18室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北京市丰台区南四环西路186号一区1号楼-4至7层01内3层18室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E：计算机应用软件开发及其运维服务所涉及场所的相关环境管理活动</w:t>
            </w:r>
          </w:p>
          <w:p w:rsidR="00114DAF">
            <w:pPr>
              <w:snapToGrid w:val="0"/>
              <w:spacing w:line="0" w:lineRule="atLeast"/>
              <w:jc w:val="left"/>
              <w:rPr>
                <w:sz w:val="21"/>
                <w:szCs w:val="21"/>
                <w:lang w:val="en-GB"/>
              </w:rPr>
            </w:pPr>
            <w:r>
              <w:rPr>
                <w:sz w:val="21"/>
                <w:szCs w:val="21"/>
                <w:lang w:val="en-GB"/>
              </w:rPr>
              <w:t>O：计算机应用软件开发及其运维服务所涉及场所的相关职业健康安全管理活动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北京三五通联科技发展有限公司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北京市丰台区南四环西路186号一区1号楼-4至7层01内3层18室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北京市丰台区南四环西路186号一区1号楼-4至7层01内3层18室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E：计算机应用软件开发及其运维服务所涉及场所的相关环境管理活动</w:t>
            </w:r>
          </w:p>
          <w:p w:rsidR="00114DAF">
            <w:pPr>
              <w:snapToGrid w:val="0"/>
              <w:spacing w:line="0" w:lineRule="atLeast"/>
              <w:jc w:val="left"/>
              <w:rPr>
                <w:sz w:val="21"/>
                <w:szCs w:val="21"/>
                <w:lang w:val="en-GB"/>
              </w:rPr>
            </w:pPr>
            <w:r>
              <w:rPr>
                <w:sz w:val="21"/>
                <w:szCs w:val="21"/>
                <w:lang w:val="en-GB"/>
              </w:rPr>
              <w:t>O：计算机应用软件开发及其运维服务所涉及场所的相关职业健康安全管理活动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