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10207-2024-R05</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重庆锐新工程造价咨询有限公司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合规管理体系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35770-2022 合规管理体系要求和使用指南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2024年04月08日 下午至2024年04月09日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重庆市北部新区金渝大道89号8幢13-2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重庆市北部新区金渝大道89号8幢13-2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