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金华市康杰警用装备制造有限公司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联系人"/>
            <w:r>
              <w:rPr>
                <w:sz w:val="21"/>
                <w:szCs w:val="21"/>
              </w:rPr>
              <w:t>刘永康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微信查看办公现场，未见对垃圾进行分类处理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166370</wp:posOffset>
                  </wp:positionV>
                  <wp:extent cx="951230" cy="544830"/>
                  <wp:effectExtent l="0" t="0" r="127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16510</wp:posOffset>
                  </wp:positionV>
                  <wp:extent cx="975360" cy="558800"/>
                  <wp:effectExtent l="0" t="0" r="254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按要求对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垃圾进行分类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 xml:space="preserve"> 1对标准及废弃物管理程序培训不到位，未按公司要求进行评价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 xml:space="preserve"> 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组织管理人员和相关操作人员进行培训， 学习标准要求和废弃物管理程序要求。同时提醒管理人员尽到管理责任。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2020年6月10日前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培训有效，已对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垃圾进行分类处理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Cs w:val="21"/>
              </w:rPr>
              <w:t>，未发现同类其它问题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bookmarkStart w:id="4" w:name="法人"/>
            <w:r>
              <w:rPr>
                <w:rFonts w:hint="eastAsia" w:eastAsia="方正仿宋简体"/>
                <w:b/>
              </w:rPr>
              <w:t>刘永康</w:t>
            </w:r>
            <w:bookmarkEnd w:id="4"/>
            <w:r>
              <w:rPr>
                <w:rFonts w:eastAsia="方正仿宋简体"/>
                <w:b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2020年5月13日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2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D4FC8"/>
    <w:rsid w:val="18714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2020-05-12T23:30:14Z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