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重庆锐新工程造价咨询有限公司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ISO45001：2018,EI：GB/T 31950-2023 《企业诚信管理体系 要求》,R05：GB/T 35770-2022 合规管理体系要求和使用指南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上午至2024年03月28日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2024-03-22 14:00:00上午至2024-03-22 18:00:00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重庆锐新工程造价咨询有限公司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