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val="en-US" w:eastAsia="zh-CN"/>
        </w:rPr>
        <w:t>远程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869"/>
        <w:gridCol w:w="549"/>
        <w:gridCol w:w="425"/>
        <w:gridCol w:w="425"/>
        <w:gridCol w:w="211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金华市康杰警用装备制造有限公司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0180-2020-QE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刘永康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15067994455</w:t>
            </w:r>
            <w:bookmarkEnd w:id="6"/>
          </w:p>
        </w:tc>
        <w:tc>
          <w:tcPr>
            <w:tcW w:w="97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  <w:r>
              <w:rPr>
                <w:rFonts w:hint="eastAsia"/>
                <w:lang w:val="zh-CN"/>
              </w:rPr>
              <w:t>刘社周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436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974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  <w:bookmarkStart w:id="14" w:name="_GoBack"/>
            <w:bookmarkEnd w:id="14"/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Q：警用械具（警用装备）的销售</w:t>
            </w:r>
          </w:p>
          <w:p>
            <w:r>
              <w:t>E：警用械具（警用装备）的销售所涉及的相关环境管理活动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Q：29.10.07</w:t>
            </w:r>
          </w:p>
          <w:p>
            <w:r>
              <w:t>E：29.10.07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 19001-2016idtISO 9001:2015,E：GB/T 24001-2016idtISO 14001:2015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2020年05月07日 上午至2020年05月08日 上午 (共1.5天)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13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61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13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</w:tc>
        <w:tc>
          <w:tcPr>
            <w:tcW w:w="161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ISC-205805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137" w:type="dxa"/>
            <w:gridSpan w:val="4"/>
            <w:vAlign w:val="center"/>
          </w:tcPr>
          <w:p/>
        </w:tc>
        <w:tc>
          <w:tcPr>
            <w:tcW w:w="1610" w:type="dxa"/>
            <w:gridSpan w:val="4"/>
            <w:vAlign w:val="center"/>
          </w:tcPr>
          <w:p/>
        </w:tc>
        <w:tc>
          <w:tcPr>
            <w:tcW w:w="144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705485</wp:posOffset>
                  </wp:positionH>
                  <wp:positionV relativeFrom="paragraph">
                    <wp:posOffset>330835</wp:posOffset>
                  </wp:positionV>
                  <wp:extent cx="1033145" cy="704850"/>
                  <wp:effectExtent l="0" t="0" r="8255" b="6350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4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15011335853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2020.5.6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2020.4.29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2020.5.6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远程</w:t>
      </w:r>
      <w:r>
        <w:rPr>
          <w:rFonts w:hint="eastAsia" w:asciiTheme="minorEastAsia" w:hAnsiTheme="minorEastAsia" w:eastAsiaTheme="minorEastAsia"/>
          <w:sz w:val="32"/>
          <w:szCs w:val="32"/>
        </w:rPr>
        <w:t>审核计划</w:t>
      </w:r>
    </w:p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tbl>
      <w:tblPr>
        <w:tblStyle w:val="5"/>
        <w:tblW w:w="1072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906"/>
        <w:gridCol w:w="1620"/>
        <w:gridCol w:w="1254"/>
        <w:gridCol w:w="49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98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90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审核员代码</w:t>
            </w:r>
          </w:p>
        </w:tc>
        <w:tc>
          <w:tcPr>
            <w:tcW w:w="162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222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9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020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07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22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19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08</w:t>
            </w:r>
            <w:r>
              <w:rPr>
                <w:rFonts w:hint="eastAsia" w:ascii="宋体" w:hAnsi="宋体"/>
                <w:sz w:val="21"/>
                <w:szCs w:val="21"/>
              </w:rPr>
              <w:t>：00-</w:t>
            </w:r>
            <w:r>
              <w:rPr>
                <w:rFonts w:ascii="宋体" w:hAnsi="宋体"/>
                <w:sz w:val="21"/>
                <w:szCs w:val="21"/>
              </w:rPr>
              <w:t>08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ascii="宋体" w:hAnsi="宋体"/>
                <w:sz w:val="21"/>
                <w:szCs w:val="21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A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各部门负责人</w:t>
            </w:r>
          </w:p>
        </w:tc>
        <w:tc>
          <w:tcPr>
            <w:tcW w:w="622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微信</w:t>
            </w: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19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08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ascii="宋体" w:hAnsi="宋体"/>
                <w:sz w:val="21"/>
                <w:szCs w:val="21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ascii="宋体" w:hAnsi="宋体"/>
                <w:sz w:val="21"/>
                <w:szCs w:val="21"/>
              </w:rPr>
              <w:t>09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ascii="宋体" w:hAnsi="宋体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A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22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微信</w:t>
            </w:r>
            <w:r>
              <w:rPr>
                <w:rFonts w:hint="eastAsia" w:ascii="宋体" w:hAnsi="宋体"/>
                <w:sz w:val="21"/>
                <w:szCs w:val="21"/>
              </w:rPr>
              <w:t>巡视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现场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6" w:hRule="atLeast"/>
        </w:trPr>
        <w:tc>
          <w:tcPr>
            <w:tcW w:w="19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09：00-1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ascii="宋体" w:hAnsi="宋体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A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管理层</w:t>
            </w:r>
          </w:p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622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申请评审信息的确认（包括资质、人数、倒班情况、体系运行时间、企业组织机构及职能、生产和服务过程、外包、需确认过程、不适用条款、重要环境因素等）。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组织内外部因素的确定、相关方及其需求期望的确定及监视评审的方式；组织针对内外部因素及相关需求所确定的风险和机遇及应对措施；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管理体系的策划情况（组织结构、职责分工和内外沟通情况；管理体系文件符合情况；质量抽查、顾客投诉，法律法规的识别及获取遵守情况；资源配置情况；方针、目标设置适宜情况；策划和实施了内部审核和管理评审情况；主要人员对标准的理解情况等）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通过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视频沟通及巡视</w:t>
            </w:r>
            <w:r>
              <w:rPr>
                <w:rFonts w:hint="eastAsia"/>
                <w:sz w:val="21"/>
                <w:szCs w:val="21"/>
              </w:rPr>
              <w:t>，确认文件描述的管理体系认证范围与现场运行情况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的一致性；确认管理体系过程是否具备审核的必备条件，确定二阶段需要关注的重点。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6" w:hRule="atLeast"/>
        </w:trPr>
        <w:tc>
          <w:tcPr>
            <w:tcW w:w="19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020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08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622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8" w:hRule="atLeast"/>
        </w:trPr>
        <w:tc>
          <w:tcPr>
            <w:tcW w:w="19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1"/>
                <w:szCs w:val="21"/>
              </w:rPr>
              <w:t>：00-1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：30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A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销售部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22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了解企业的基本情况，查看基础设施的充分性、适宜性；确认对关键过程、关键质控点识别的充分性、适宜性和控制方法的合理性。受审核方文件所描述的管理体系认证范围与现场运行情况的一致性。确认过程是否具备审核的必备条件。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环境因素识别的充分性、适宜性及重要环境因素判定的合理性；现场环境管理；重要环境因素控制情况；潜在事故和紧急情况识别的充分性及响应措施（应急预案）策划情况；危废的控制及处置情况、化学品的使用及处置情况、环境绩效监测。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确定二阶段需要关注的重点。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" w:hRule="atLeast"/>
        </w:trPr>
        <w:tc>
          <w:tcPr>
            <w:tcW w:w="1980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8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：30-1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：0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906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A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管理层</w:t>
            </w:r>
          </w:p>
        </w:tc>
        <w:tc>
          <w:tcPr>
            <w:tcW w:w="622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微信</w:t>
            </w:r>
            <w:r>
              <w:rPr>
                <w:rFonts w:hint="eastAsia" w:ascii="宋体" w:hAnsi="宋体"/>
                <w:sz w:val="21"/>
                <w:szCs w:val="21"/>
              </w:rPr>
              <w:t>与公司管理层反馈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" w:hRule="atLeast"/>
        </w:trPr>
        <w:tc>
          <w:tcPr>
            <w:tcW w:w="1980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06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各部门负责人</w:t>
            </w:r>
          </w:p>
        </w:tc>
        <w:tc>
          <w:tcPr>
            <w:tcW w:w="622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微信</w:t>
            </w:r>
            <w:r>
              <w:rPr>
                <w:rFonts w:hint="eastAsia" w:ascii="宋体" w:hAnsi="宋体"/>
                <w:sz w:val="21"/>
                <w:szCs w:val="21"/>
              </w:rPr>
              <w:t>末次会议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" w:hRule="atLeast"/>
        </w:trPr>
        <w:tc>
          <w:tcPr>
            <w:tcW w:w="198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组长签字：</w:t>
            </w:r>
          </w:p>
        </w:tc>
        <w:tc>
          <w:tcPr>
            <w:tcW w:w="2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vAlign w:val="bottom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朱晓丽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年 </w:t>
            </w:r>
            <w:r>
              <w:rPr>
                <w:rFonts w:ascii="宋体" w:hAnsi="宋体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06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6194D13"/>
    <w:rsid w:val="770331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3</TotalTime>
  <ScaleCrop>false</ScaleCrop>
  <LinksUpToDate>false</LinksUpToDate>
  <CharactersWithSpaces>1267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acer</cp:lastModifiedBy>
  <cp:lastPrinted>2019-03-27T03:10:00Z</cp:lastPrinted>
  <dcterms:modified xsi:type="dcterms:W3CDTF">2020-05-09T11:43:15Z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