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268"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r>
              <w:rPr>
                <w:rFonts w:hint="eastAsia" w:asciiTheme="minorEastAsia" w:hAnsiTheme="minorEastAsia" w:eastAsiaTheme="minorEastAsia" w:cstheme="minorEastAsia"/>
                <w:szCs w:val="21"/>
              </w:rPr>
              <w:t xml:space="preserve">   总经理;</w:t>
            </w:r>
            <w:r>
              <w:t xml:space="preserve"> </w:t>
            </w:r>
            <w:r>
              <w:rPr>
                <w:rFonts w:hint="eastAsia"/>
              </w:rPr>
              <w:t>翁方强</w:t>
            </w:r>
            <w:r>
              <w:rPr>
                <w:rFonts w:hint="eastAsia" w:asciiTheme="minorEastAsia" w:hAnsiTheme="minorEastAsia" w:eastAsiaTheme="minorEastAsia" w:cstheme="minorEastAsia"/>
                <w:szCs w:val="21"/>
              </w:rPr>
              <w:t xml:space="preserve">  管代 </w:t>
            </w:r>
            <w:r>
              <w:rPr>
                <w:rFonts w:hint="eastAsia"/>
              </w:rPr>
              <w:t>冯俊</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陪同人员：</w:t>
            </w:r>
            <w:r>
              <w:rPr>
                <w:rFonts w:hint="eastAsia"/>
              </w:rPr>
              <w:t>吴家林</w:t>
            </w:r>
          </w:p>
        </w:tc>
        <w:tc>
          <w:tcPr>
            <w:tcW w:w="1321"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审核员：李京田        审核时间：2020年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13</w:t>
            </w:r>
            <w:r>
              <w:rPr>
                <w:rFonts w:hint="eastAsia" w:asciiTheme="minorEastAsia" w:hAnsiTheme="minorEastAsia" w:eastAsiaTheme="minorEastAsia" w:cstheme="minorEastAsia"/>
                <w:szCs w:val="21"/>
              </w:rPr>
              <w:t>日</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268" w:type="dxa"/>
          </w:tcPr>
          <w:p>
            <w:r>
              <w:rPr>
                <w:rFonts w:hint="eastAsia"/>
              </w:rPr>
              <w:t>审核条款：</w:t>
            </w:r>
          </w:p>
          <w:p>
            <w:pPr>
              <w:rPr>
                <w:rFonts w:ascii="宋体" w:hAnsi="宋体"/>
                <w:sz w:val="18"/>
              </w:rPr>
            </w:pPr>
            <w:r>
              <w:rPr>
                <w:rFonts w:ascii="宋体" w:hAnsi="宋体"/>
                <w:sz w:val="18"/>
              </w:rPr>
              <w:t xml:space="preserve">Q:4.1/4.2/4.3/4.4/5.1/5.2/5.3/6.1/6.2/6.3/7.1.1/9.1.1/9.3/10.1/10.3 </w:t>
            </w:r>
          </w:p>
          <w:p>
            <w:pPr>
              <w:rPr>
                <w:rFonts w:ascii="宋体" w:hAnsi="宋体"/>
                <w:sz w:val="18"/>
              </w:rPr>
            </w:pPr>
            <w:r>
              <w:rPr>
                <w:rFonts w:ascii="宋体" w:hAnsi="宋体"/>
                <w:sz w:val="18"/>
              </w:rPr>
              <w:t>E:4.1/4.2/4.3/4.4/5.1/5.2/5.3/6.1.1/6.1.4/6.2/7.1/</w:t>
            </w:r>
            <w:r>
              <w:rPr>
                <w:rFonts w:hint="eastAsia" w:ascii="宋体" w:hAnsi="宋体"/>
                <w:sz w:val="18"/>
                <w:lang w:val="en-US" w:eastAsia="zh-CN"/>
              </w:rPr>
              <w:t>9.1.1/</w:t>
            </w:r>
            <w:r>
              <w:rPr>
                <w:rFonts w:ascii="宋体" w:hAnsi="宋体"/>
                <w:sz w:val="18"/>
              </w:rPr>
              <w:t>9.3/10.1/10.3</w:t>
            </w:r>
          </w:p>
          <w:p>
            <w:pPr>
              <w:rPr>
                <w:rFonts w:hint="eastAsia" w:ascii="宋体" w:hAnsi="宋体" w:eastAsia="宋体"/>
                <w:sz w:val="18"/>
                <w:lang w:val="en-US" w:eastAsia="zh-CN"/>
              </w:rPr>
            </w:pPr>
            <w:r>
              <w:rPr>
                <w:rFonts w:ascii="宋体" w:hAnsi="宋体"/>
                <w:sz w:val="18"/>
              </w:rPr>
              <w:t>S:4.1/4.2/4.3/4.4/5.1/5.2/5.3/</w:t>
            </w:r>
            <w:r>
              <w:rPr>
                <w:rFonts w:hint="eastAsia" w:ascii="宋体" w:hAnsi="宋体"/>
                <w:sz w:val="18"/>
                <w:lang w:val="en-US" w:eastAsia="zh-CN"/>
              </w:rPr>
              <w:t>5.4/</w:t>
            </w:r>
            <w:r>
              <w:rPr>
                <w:rFonts w:ascii="宋体" w:hAnsi="宋体"/>
                <w:sz w:val="18"/>
              </w:rPr>
              <w:t>6.1.1/6.1.4/6.2/7.1/</w:t>
            </w:r>
            <w:r>
              <w:rPr>
                <w:rFonts w:hint="eastAsia" w:ascii="宋体" w:hAnsi="宋体"/>
                <w:sz w:val="18"/>
              </w:rPr>
              <w:t>7.4/9.1.1/</w:t>
            </w:r>
            <w:r>
              <w:rPr>
                <w:rFonts w:ascii="宋体" w:hAnsi="宋体"/>
                <w:sz w:val="18"/>
              </w:rPr>
              <w:t>9.3/10.1/10.</w:t>
            </w:r>
            <w:r>
              <w:rPr>
                <w:rFonts w:hint="eastAsia" w:ascii="宋体" w:hAnsi="宋体"/>
                <w:sz w:val="18"/>
                <w:lang w:val="en-US" w:eastAsia="zh-CN"/>
              </w:rPr>
              <w:t>2</w:t>
            </w:r>
          </w:p>
          <w:p>
            <w:pPr>
              <w:snapToGrid w:val="0"/>
              <w:spacing w:line="260" w:lineRule="exact"/>
            </w:pPr>
            <w:r>
              <w:rPr>
                <w:rFonts w:hint="eastAsia" w:ascii="宋体" w:hAnsi="宋体"/>
                <w:sz w:val="18"/>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r>
              <w:rPr>
                <w:rFonts w:hint="eastAsia" w:asciiTheme="minorEastAsia" w:hAnsiTheme="minorEastAsia" w:eastAsiaTheme="minorEastAsia" w:cstheme="minorEastAsia"/>
                <w:szCs w:val="21"/>
              </w:rPr>
              <w:t>一阶段问题验证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960" w:type="dxa"/>
          </w:tcPr>
          <w:p>
            <w:pPr>
              <w:rPr>
                <w:rFonts w:asciiTheme="minorEastAsia" w:hAnsiTheme="minorEastAsia" w:eastAsiaTheme="minorEastAsia" w:cstheme="minorEastAsia"/>
                <w:color w:val="FF0000"/>
                <w:szCs w:val="21"/>
              </w:rPr>
            </w:pPr>
          </w:p>
        </w:tc>
        <w:tc>
          <w:tcPr>
            <w:tcW w:w="10268" w:type="dxa"/>
          </w:tcPr>
          <w:p>
            <w:pPr>
              <w:ind w:firstLine="420" w:firstLineChars="200"/>
              <w:rPr>
                <w:rFonts w:hint="eastAsia"/>
                <w:szCs w:val="22"/>
                <w:lang w:val="en-US" w:eastAsia="zh-CN"/>
              </w:rPr>
            </w:pPr>
            <w:r>
              <w:rPr>
                <w:rFonts w:hint="eastAsia"/>
                <w:szCs w:val="22"/>
              </w:rPr>
              <w:t>营业执照：</w:t>
            </w:r>
            <w:r>
              <w:rPr>
                <w:rFonts w:hint="eastAsia"/>
                <w:szCs w:val="22"/>
                <w:lang w:val="en-US" w:eastAsia="zh-CN"/>
              </w:rPr>
              <w:t>北京鼎新市政园林工程有限公司，  注册地址：</w:t>
            </w:r>
            <w:bookmarkStart w:id="0" w:name="注册地址"/>
            <w:r>
              <w:t>北京市大兴区纪百户街18号院1号楼6层109-6</w:t>
            </w:r>
            <w:bookmarkEnd w:id="0"/>
            <w:r>
              <w:rPr>
                <w:rFonts w:hint="eastAsia"/>
                <w:szCs w:val="22"/>
                <w:lang w:val="en-US" w:eastAsia="zh-CN"/>
              </w:rPr>
              <w:t>，经营地址：北京市大兴区生物医药基地天贵大街99号，统一社会信用代码：91110115MA00FC781C；  经营期限：2017-06-16 - 2047-06-15。</w:t>
            </w:r>
          </w:p>
          <w:p>
            <w:pPr>
              <w:ind w:firstLine="420" w:firstLineChars="200"/>
              <w:rPr>
                <w:rFonts w:hint="eastAsia"/>
                <w:szCs w:val="22"/>
                <w:lang w:val="en-US" w:eastAsia="zh-CN"/>
              </w:rPr>
            </w:pPr>
            <w:r>
              <w:rPr>
                <w:rFonts w:hint="eastAsia"/>
                <w:szCs w:val="22"/>
                <w:lang w:val="en-US" w:eastAsia="zh-CN"/>
              </w:rPr>
              <w:t>经营范围：园林绿化管理；园林绿化工程；种植苗木（种苗木除外）、花卉；专业承包；施工总承包；劳务服务；租赁建筑机械设备；销售苗木（种苗木除外）、花卉；病虫害防治。（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color w:val="000000"/>
                <w:szCs w:val="21"/>
              </w:rPr>
            </w:pPr>
            <w:bookmarkStart w:id="1" w:name="审核范围"/>
            <w:r>
              <w:rPr>
                <w:rFonts w:hint="eastAsia" w:ascii="宋体" w:hAnsi="宋体"/>
                <w:szCs w:val="21"/>
              </w:rPr>
              <w:t>Q：园林绿化服务</w:t>
            </w:r>
          </w:p>
          <w:p>
            <w:pPr>
              <w:rPr>
                <w:rFonts w:hint="eastAsia" w:ascii="宋体" w:hAnsi="宋体"/>
                <w:szCs w:val="21"/>
              </w:rPr>
            </w:pPr>
            <w:r>
              <w:rPr>
                <w:rFonts w:hint="eastAsia" w:ascii="宋体" w:hAnsi="宋体"/>
                <w:szCs w:val="21"/>
              </w:rPr>
              <w:t>E：园林绿化服务及相关环境管理活动</w:t>
            </w:r>
          </w:p>
          <w:p>
            <w:pPr>
              <w:rPr>
                <w:rFonts w:hint="eastAsia" w:ascii="宋体" w:hAnsi="宋体"/>
                <w:szCs w:val="21"/>
              </w:rPr>
            </w:pPr>
            <w:r>
              <w:rPr>
                <w:rFonts w:hint="eastAsia" w:ascii="宋体" w:hAnsi="宋体"/>
                <w:szCs w:val="21"/>
              </w:rPr>
              <w:t>O：园林绿化服务及相关职业健康安全管理活动</w:t>
            </w:r>
            <w:bookmarkEnd w:id="1"/>
            <w:r>
              <w:rPr>
                <w:rFonts w:hint="eastAsia" w:ascii="宋体" w:hAnsi="宋体"/>
                <w:szCs w:val="21"/>
              </w:rPr>
              <w:t xml:space="preserve"> </w:t>
            </w:r>
          </w:p>
          <w:p>
            <w:pPr>
              <w:rPr>
                <w:rFonts w:hint="default" w:eastAsia="宋体" w:asciiTheme="minorEastAsia" w:hAnsiTheme="minorEastAsia" w:cstheme="minorEastAsia"/>
                <w:color w:val="auto"/>
                <w:szCs w:val="21"/>
                <w:lang w:val="en-US" w:eastAsia="zh-CN"/>
              </w:rPr>
            </w:pPr>
            <w:r>
              <w:rPr>
                <w:rFonts w:hint="eastAsia" w:asciiTheme="minorEastAsia" w:hAnsiTheme="minorEastAsia" w:eastAsiaTheme="minorEastAsia" w:cstheme="minorEastAsia"/>
                <w:szCs w:val="21"/>
              </w:rPr>
              <w:t>认证范围在经营范围内。</w:t>
            </w:r>
            <w:r>
              <w:rPr>
                <w:rFonts w:hint="eastAsia" w:ascii="宋体" w:hAnsi="宋体"/>
                <w:b/>
                <w:bCs/>
              </w:rPr>
              <w:t>不适用条款:Q8.</w:t>
            </w:r>
            <w:r>
              <w:rPr>
                <w:rFonts w:hint="eastAsia" w:ascii="宋体" w:hAnsi="宋体"/>
                <w:b/>
                <w:bCs/>
                <w:color w:val="auto"/>
              </w:rPr>
              <w:t>3</w:t>
            </w:r>
            <w:r>
              <w:rPr>
                <w:rFonts w:hint="eastAsia" w:ascii="宋体" w:hAnsi="宋体"/>
                <w:b/>
                <w:bCs/>
                <w:color w:val="auto"/>
                <w:lang w:eastAsia="zh-CN"/>
              </w:rPr>
              <w:t>，</w:t>
            </w:r>
            <w:r>
              <w:rPr>
                <w:rFonts w:hint="eastAsia" w:ascii="宋体" w:hAnsi="宋体"/>
                <w:b/>
                <w:bCs/>
                <w:color w:val="auto"/>
                <w:lang w:val="en-US" w:eastAsia="zh-CN"/>
              </w:rPr>
              <w:t>因</w:t>
            </w:r>
            <w:r>
              <w:rPr>
                <w:rFonts w:hint="eastAsia" w:ascii="宋体" w:hAnsi="宋体"/>
                <w:color w:val="auto"/>
                <w:szCs w:val="21"/>
              </w:rPr>
              <w:t>园林绿化服务</w:t>
            </w:r>
            <w:r>
              <w:rPr>
                <w:rFonts w:hint="eastAsia" w:ascii="宋体" w:hAnsi="宋体"/>
                <w:color w:val="auto"/>
                <w:szCs w:val="21"/>
                <w:lang w:val="en-US" w:eastAsia="zh-CN"/>
              </w:rPr>
              <w:t>根据顾客的要求，所以</w:t>
            </w:r>
            <w:r>
              <w:rPr>
                <w:rFonts w:hint="eastAsia" w:ascii="宋体" w:hAnsi="宋体"/>
                <w:color w:val="auto"/>
                <w:szCs w:val="21"/>
              </w:rPr>
              <w:t>城市园林绿化服务</w:t>
            </w:r>
            <w:r>
              <w:rPr>
                <w:rFonts w:hint="eastAsia" w:ascii="宋体" w:hAnsi="宋体"/>
                <w:color w:val="auto"/>
                <w:szCs w:val="21"/>
                <w:lang w:val="en-US" w:eastAsia="zh-CN"/>
              </w:rPr>
              <w:t>不涉及设计开发，8.3条款的不适用，不影响组织确保其产品和服务合格的能力和责任，也不会对增强顾客满意产生影响</w:t>
            </w:r>
          </w:p>
          <w:p>
            <w:pPr>
              <w:rPr>
                <w:rFonts w:hint="eastAsia" w:eastAsia="宋体" w:asciiTheme="minorEastAsia" w:hAnsiTheme="minorEastAsia" w:cstheme="minorEastAsia"/>
                <w:color w:val="auto"/>
                <w:szCs w:val="21"/>
                <w:lang w:eastAsia="zh-CN"/>
              </w:rPr>
            </w:pP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对于企业的外包过程也进行了充分识别，公司无外包</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一阶段问题已经完成，验证：结果有效。</w:t>
            </w: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2"/>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rPr>
                <w:rFonts w:asciiTheme="minorEastAsia" w:hAnsiTheme="minorEastAsia" w:eastAsiaTheme="minorEastAsia" w:cstheme="minorEastAsia"/>
                <w:szCs w:val="21"/>
              </w:rPr>
            </w:pPr>
          </w:p>
        </w:tc>
        <w:tc>
          <w:tcPr>
            <w:tcW w:w="10268" w:type="dxa"/>
          </w:tcPr>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color w:val="auto"/>
                <w:lang w:val="en-US" w:eastAsia="zh-CN"/>
              </w:rPr>
              <w:t>翁方强</w:t>
            </w:r>
            <w:r>
              <w:rPr>
                <w:rFonts w:hint="eastAsia" w:asciiTheme="minorEastAsia" w:hAnsiTheme="minorEastAsia" w:eastAsiaTheme="minorEastAsia" w:cstheme="minorEastAsia"/>
                <w:color w:val="auto"/>
                <w:szCs w:val="21"/>
              </w:rPr>
              <w:t>，公</w:t>
            </w:r>
            <w:r>
              <w:rPr>
                <w:rFonts w:hint="eastAsia" w:asciiTheme="minorEastAsia" w:hAnsiTheme="minorEastAsia" w:eastAsiaTheme="minorEastAsia" w:cstheme="minorEastAsia"/>
                <w:szCs w:val="21"/>
              </w:rPr>
              <w:t>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公司主要业务为园林绿化服务，客户覆盖全国学校、机关、企事业单位以及个人家庭；公司采用经理负责制，层层把关，让用户真正放心。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r>
              <w:rPr>
                <w:rFonts w:hint="eastAsia" w:ascii="宋体" w:hAnsi="宋体"/>
                <w:szCs w:val="21"/>
              </w:rPr>
              <w:t>城市园林绿化服务</w:t>
            </w:r>
            <w:r>
              <w:rPr>
                <w:rFonts w:hint="eastAsia"/>
              </w:rPr>
              <w:t>设备有：铁锹、铁镐、手据、园艺剪、割草机、粗枝剪、打草机</w:t>
            </w:r>
          </w:p>
          <w:p>
            <w:pPr>
              <w:rPr>
                <w:rFonts w:cs="Lucida Sans"/>
                <w:b/>
              </w:rPr>
            </w:pPr>
            <w:r>
              <w:rPr>
                <w:rFonts w:hint="eastAsia" w:ascii="黑体" w:hAnsi="黑体" w:eastAsia="黑体" w:cs="黑体"/>
                <w:color w:val="000000"/>
                <w:szCs w:val="21"/>
              </w:rPr>
              <w:t>办公设备:电脑/打印机/传真机/电话等</w:t>
            </w:r>
            <w:r>
              <w:rPr>
                <w:rFonts w:hint="eastAsia" w:cs="Lucida Sans"/>
                <w:b/>
              </w:rPr>
              <w:t>。提供维修保养计划及记录，满足要求。</w:t>
            </w:r>
          </w:p>
          <w:p>
            <w:pPr>
              <w:rPr>
                <w:szCs w:val="24"/>
              </w:rPr>
            </w:pPr>
            <w:r>
              <w:rPr>
                <w:rFonts w:hint="eastAsia" w:cs="Lucida Sans"/>
                <w:b/>
              </w:rPr>
              <w:t>环保设施包括：灭火器</w:t>
            </w:r>
            <w:r>
              <w:rPr>
                <w:rFonts w:hint="eastAsia"/>
                <w:szCs w:val="21"/>
              </w:rPr>
              <w:t>、</w:t>
            </w:r>
            <w:r>
              <w:rPr>
                <w:rFonts w:hint="eastAsia" w:cs="Lucida Sans"/>
                <w:b/>
              </w:rPr>
              <w:t>垃圾桶；</w:t>
            </w:r>
          </w:p>
          <w:p>
            <w:pPr>
              <w:widowControl/>
              <w:spacing w:line="460" w:lineRule="exact"/>
              <w:jc w:val="left"/>
              <w:rPr>
                <w:szCs w:val="21"/>
              </w:rPr>
            </w:pPr>
            <w:r>
              <w:rPr>
                <w:rFonts w:hint="eastAsia" w:cs="Lucida Sans"/>
                <w:b/>
              </w:rPr>
              <w:t>安全设施配置主要有：标识牌、灭火器、消防器材等，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spacing w:line="280" w:lineRule="exact"/>
              <w:rPr>
                <w:rFonts w:ascii="宋体" w:hAnsi="宋体" w:cs="宋体"/>
                <w:szCs w:val="21"/>
              </w:rPr>
            </w:pPr>
            <w:r>
              <w:rPr>
                <w:rFonts w:hint="eastAsia" w:ascii="宋体" w:hAnsi="宋体" w:cs="宋体"/>
                <w:szCs w:val="21"/>
              </w:rPr>
              <w:t>QES4.2</w:t>
            </w:r>
          </w:p>
          <w:p>
            <w:pPr>
              <w:rPr>
                <w:rFonts w:asciiTheme="minorEastAsia" w:hAnsiTheme="minorEastAsia" w:eastAsiaTheme="minorEastAsia" w:cstheme="minorEastAsia"/>
                <w:szCs w:val="21"/>
              </w:rPr>
            </w:pPr>
          </w:p>
        </w:tc>
        <w:tc>
          <w:tcPr>
            <w:tcW w:w="1026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QES4.3</w:t>
            </w:r>
          </w:p>
          <w:p>
            <w:pPr>
              <w:spacing w:line="280" w:lineRule="exact"/>
              <w:rPr>
                <w:rFonts w:ascii="Times New Roman" w:hAnsi="Times New Roman" w:eastAsia="宋体" w:cs="Times New Roman"/>
                <w:kern w:val="2"/>
                <w:sz w:val="21"/>
                <w:lang w:val="en-US" w:eastAsia="zh-CN" w:bidi="ar-SA"/>
              </w:rPr>
            </w:pPr>
          </w:p>
        </w:tc>
        <w:tc>
          <w:tcPr>
            <w:tcW w:w="10268" w:type="dxa"/>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rFonts w:hint="eastAsia"/>
                <w:color w:val="000000"/>
                <w:szCs w:val="21"/>
              </w:rPr>
            </w:pPr>
            <w:r>
              <w:rPr>
                <w:rFonts w:hint="eastAsia" w:ascii="宋体" w:hAnsi="宋体"/>
                <w:szCs w:val="21"/>
              </w:rPr>
              <w:t>Q：园林绿化服务</w:t>
            </w:r>
          </w:p>
          <w:p>
            <w:pPr>
              <w:rPr>
                <w:rFonts w:hint="eastAsia" w:ascii="宋体" w:hAnsi="宋体"/>
                <w:color w:val="auto"/>
                <w:szCs w:val="21"/>
              </w:rPr>
            </w:pPr>
            <w:r>
              <w:rPr>
                <w:rFonts w:hint="eastAsia" w:ascii="宋体" w:hAnsi="宋体"/>
                <w:szCs w:val="21"/>
              </w:rPr>
              <w:t>E：园林绿化服务</w:t>
            </w:r>
            <w:r>
              <w:rPr>
                <w:rFonts w:hint="eastAsia" w:ascii="宋体" w:hAnsi="宋体"/>
                <w:color w:val="auto"/>
                <w:szCs w:val="21"/>
              </w:rPr>
              <w:t>及相关环境管理活动</w:t>
            </w:r>
          </w:p>
          <w:p>
            <w:pPr>
              <w:spacing w:line="360" w:lineRule="auto"/>
              <w:rPr>
                <w:rFonts w:hint="eastAsia" w:ascii="宋体" w:hAnsi="宋体"/>
                <w:color w:val="auto"/>
                <w:szCs w:val="21"/>
              </w:rPr>
            </w:pPr>
            <w:r>
              <w:rPr>
                <w:rFonts w:hint="eastAsia" w:ascii="宋体" w:hAnsi="宋体"/>
                <w:color w:val="auto"/>
                <w:szCs w:val="21"/>
              </w:rPr>
              <w:t xml:space="preserve">O：园林绿化服务及相关职业健康安全管理活动 </w:t>
            </w:r>
          </w:p>
          <w:p>
            <w:pPr>
              <w:rPr>
                <w:b/>
                <w:bCs/>
                <w:color w:val="auto"/>
                <w:szCs w:val="21"/>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不适用条款:Q8.3</w:t>
            </w:r>
            <w:r>
              <w:rPr>
                <w:rFonts w:hint="eastAsia" w:ascii="宋体" w:hAnsi="宋体"/>
                <w:b/>
                <w:bCs/>
                <w:color w:val="auto"/>
                <w:lang w:eastAsia="zh-CN"/>
              </w:rPr>
              <w:t>，</w:t>
            </w:r>
            <w:r>
              <w:rPr>
                <w:rFonts w:hint="eastAsia" w:ascii="宋体" w:hAnsi="宋体"/>
                <w:b/>
                <w:bCs/>
                <w:color w:val="auto"/>
                <w:lang w:val="en-US" w:eastAsia="zh-CN"/>
              </w:rPr>
              <w:t>不适用理由：因</w:t>
            </w:r>
            <w:r>
              <w:rPr>
                <w:rFonts w:hint="eastAsia" w:ascii="宋体" w:hAnsi="宋体"/>
                <w:color w:val="auto"/>
                <w:szCs w:val="21"/>
              </w:rPr>
              <w:t>园林绿化服务</w:t>
            </w:r>
            <w:r>
              <w:rPr>
                <w:rFonts w:hint="eastAsia" w:ascii="宋体" w:hAnsi="宋体"/>
                <w:color w:val="auto"/>
                <w:szCs w:val="21"/>
                <w:lang w:val="en-US" w:eastAsia="zh-CN"/>
              </w:rPr>
              <w:t>根据顾客的要求，所以</w:t>
            </w:r>
            <w:r>
              <w:rPr>
                <w:rFonts w:hint="eastAsia" w:ascii="宋体" w:hAnsi="宋体"/>
                <w:color w:val="auto"/>
                <w:szCs w:val="21"/>
              </w:rPr>
              <w:t>园林绿化服务</w:t>
            </w:r>
            <w:r>
              <w:rPr>
                <w:rFonts w:hint="eastAsia" w:ascii="宋体" w:hAnsi="宋体"/>
                <w:color w:val="auto"/>
                <w:szCs w:val="21"/>
                <w:lang w:val="en-US" w:eastAsia="zh-CN"/>
              </w:rPr>
              <w:t>不涉及设计开发.</w:t>
            </w:r>
            <w:r>
              <w:rPr>
                <w:rFonts w:hint="eastAsia" w:ascii="宋体" w:hAnsi="宋体"/>
                <w:color w:val="auto"/>
                <w:szCs w:val="21"/>
              </w:rPr>
              <w:t>，</w:t>
            </w:r>
            <w:r>
              <w:rPr>
                <w:rFonts w:hint="eastAsia"/>
                <w:b/>
                <w:bCs/>
                <w:color w:val="auto"/>
                <w:szCs w:val="21"/>
              </w:rPr>
              <w:t>此条款的不适用，</w:t>
            </w:r>
            <w:r>
              <w:rPr>
                <w:rStyle w:val="13"/>
                <w:rFonts w:hint="eastAsia" w:ascii="Arial" w:hAnsi="Arial" w:cs="Arial"/>
                <w:color w:val="auto"/>
                <w:shd w:val="clear" w:color="auto" w:fill="FFFFFF"/>
              </w:rPr>
              <w:t>不影响</w:t>
            </w:r>
            <w:r>
              <w:rPr>
                <w:rStyle w:val="13"/>
                <w:rFonts w:hint="eastAsia" w:ascii="Arial" w:hAnsi="Arial" w:cs="Arial"/>
                <w:color w:val="auto"/>
                <w:sz w:val="20"/>
                <w:szCs w:val="21"/>
                <w:shd w:val="clear" w:color="auto" w:fill="FFFFFF"/>
                <w:lang w:val="en-US" w:eastAsia="zh-CN"/>
              </w:rPr>
              <w:t>承担法规及顾客满意的责任</w:t>
            </w:r>
            <w:r>
              <w:rPr>
                <w:rFonts w:hint="eastAsia"/>
                <w:b/>
                <w:bCs/>
                <w:color w:val="auto"/>
                <w:szCs w:val="21"/>
              </w:rPr>
              <w:t>。</w:t>
            </w:r>
          </w:p>
          <w:p>
            <w:pPr>
              <w:ind w:firstLine="420" w:firstLineChars="200"/>
              <w:rPr>
                <w:rFonts w:hint="eastAsia"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hint="eastAsia" w:ascii="宋体" w:hAnsi="宋体" w:eastAsia="宋体" w:cs="宋体"/>
                <w:szCs w:val="21"/>
                <w:lang w:val="en-US" w:eastAsia="zh-CN"/>
              </w:rPr>
            </w:pPr>
            <w:r>
              <w:rPr>
                <w:rFonts w:hint="eastAsia" w:ascii="宋体" w:hAnsi="宋体" w:cs="宋体"/>
                <w:szCs w:val="21"/>
              </w:rPr>
              <w:t>QES4.</w:t>
            </w:r>
            <w:r>
              <w:rPr>
                <w:rFonts w:hint="eastAsia" w:ascii="宋体" w:hAnsi="宋体" w:cs="宋体"/>
                <w:szCs w:val="21"/>
                <w:lang w:val="en-US" w:eastAsia="zh-CN"/>
              </w:rPr>
              <w:t>4</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组织于2019.</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体系从建立至今运行良好，没有变化。</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heme="minorEastAsia" w:hAnsiTheme="minorEastAsia" w:eastAsiaTheme="minorEastAsia" w:cstheme="minorEastAsia"/>
                <w:szCs w:val="21"/>
              </w:rPr>
            </w:pPr>
            <w:r>
              <w:rPr>
                <w:rFonts w:hint="eastAsia" w:ascii="宋体" w:hAnsi="宋体" w:cs="宋体"/>
                <w:szCs w:val="21"/>
              </w:rPr>
              <w:t>--总则</w:t>
            </w:r>
          </w:p>
        </w:tc>
        <w:tc>
          <w:tcPr>
            <w:tcW w:w="960" w:type="dxa"/>
            <w:vAlign w:val="top"/>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以顾客为关注焦点</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Q5.1.2</w:t>
            </w:r>
          </w:p>
        </w:tc>
        <w:tc>
          <w:tcPr>
            <w:tcW w:w="10268" w:type="dxa"/>
          </w:tcPr>
          <w:p>
            <w:pPr>
              <w:ind w:firstLine="420" w:firstLineChars="200"/>
            </w:pPr>
            <w:r>
              <w:rPr>
                <w:rFonts w:hint="eastAsia"/>
              </w:rPr>
              <w:t>公司的成功取决于理解并满足顾客及其他相关方当前和未来的需求和期望，并争取超越这些需求和期望。最高管理者实现顾客满意为目标，做到：</w:t>
            </w:r>
          </w:p>
          <w:p>
            <w:pPr>
              <w:ind w:firstLine="420" w:firstLineChars="200"/>
            </w:pPr>
            <w:r>
              <w:rPr>
                <w:rFonts w:hint="eastAsia"/>
              </w:rPr>
              <w:t>a）确定、理解并持续满足顾客要求以及适用的法律法规要求；</w:t>
            </w:r>
          </w:p>
          <w:p>
            <w:pPr>
              <w:ind w:firstLine="420" w:firstLineChars="200"/>
            </w:pPr>
            <w:r>
              <w:rPr>
                <w:rFonts w:hint="eastAsia"/>
              </w:rPr>
              <w:t>b）确定和应对能够影响产品、服务符合性以及增强顾客满意能力的风险和机遇；</w:t>
            </w:r>
          </w:p>
          <w:p>
            <w:pPr>
              <w:ind w:firstLine="420" w:firstLineChars="200"/>
            </w:pPr>
            <w:r>
              <w:rPr>
                <w:rFonts w:hint="eastAsia"/>
              </w:rPr>
              <w:t>c）始终致力于增强顾客满意。</w:t>
            </w:r>
          </w:p>
          <w:p>
            <w:pPr>
              <w:ind w:firstLine="420" w:firstLineChars="200"/>
            </w:pPr>
            <w:r>
              <w:rPr>
                <w:rFonts w:hint="eastAsia"/>
              </w:rPr>
              <w:t>公司的生存和发展依存于顾客，公司全体员工以增强顾客满意为目标，做到：</w:t>
            </w:r>
          </w:p>
          <w:p>
            <w:pPr>
              <w:ind w:firstLine="420" w:firstLineChars="200"/>
            </w:pPr>
            <w:r>
              <w:rPr>
                <w:rFonts w:hint="eastAsia"/>
              </w:rPr>
              <w:t>a)以顾客满意为目标，由销售部通过对顾客的访问、市场调查，了解和确定顾客和潜在顾客的需求和期望；</w:t>
            </w:r>
          </w:p>
          <w:p>
            <w:pPr>
              <w:ind w:firstLine="420" w:firstLineChars="200"/>
            </w:pPr>
            <w:r>
              <w:rPr>
                <w:rFonts w:hint="eastAsia"/>
              </w:rPr>
              <w:t>b)通过对生产和服务要求的评审和产品实现的策划等过程，将顾客的需求和期望转化为产品要求、过程要求和质量管理要求；</w:t>
            </w:r>
          </w:p>
          <w:p>
            <w:pPr>
              <w:ind w:firstLine="420" w:firstLineChars="200"/>
            </w:pPr>
            <w:r>
              <w:rPr>
                <w:rFonts w:hint="eastAsia"/>
              </w:rPr>
              <w:t>c)通过管理体系过程的有效控制，使转化的产品要求得到满足，并通过对顾客反馈信息的分析、处置和沟通，增强顾客的满意程度；</w:t>
            </w:r>
          </w:p>
          <w:p>
            <w:pPr>
              <w:ind w:firstLine="420" w:firstLineChars="200"/>
            </w:pPr>
            <w:r>
              <w:rPr>
                <w:rFonts w:hint="eastAsia"/>
              </w:rPr>
              <w:t>d)总经理应确保建立并保持定期征求顾客对产品质量及其改进方面意见的机制，通过顾客满意度调查和售后服务调查等形式征求并处置顾客意见。</w:t>
            </w:r>
            <w:r>
              <w:rPr>
                <w:rFonts w:hint="eastAsia" w:ascii="宋体" w:hAnsi="宋体" w:cs="宋体"/>
                <w:szCs w:val="21"/>
              </w:rPr>
              <w:t>详见审核Q9.1.2条款记录。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spacing w:line="280" w:lineRule="exact"/>
              <w:rPr>
                <w:rFonts w:ascii="宋体" w:hAnsi="宋体" w:cs="宋体"/>
                <w:szCs w:val="21"/>
              </w:rPr>
            </w:pPr>
            <w:r>
              <w:rPr>
                <w:rFonts w:hint="eastAsia" w:ascii="宋体" w:hAnsi="宋体" w:cs="宋体"/>
                <w:szCs w:val="21"/>
              </w:rPr>
              <w:t>QES5.2</w:t>
            </w:r>
          </w:p>
          <w:p>
            <w:pPr>
              <w:rPr>
                <w:rFonts w:asciiTheme="minorEastAsia" w:hAnsiTheme="minorEastAsia" w:eastAsiaTheme="minorEastAsia" w:cstheme="minorEastAsia"/>
                <w:szCs w:val="21"/>
              </w:rPr>
            </w:pPr>
          </w:p>
        </w:tc>
        <w:tc>
          <w:tcPr>
            <w:tcW w:w="10268"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抽查员工代表职责权限</w:t>
            </w:r>
          </w:p>
        </w:tc>
        <w:tc>
          <w:tcPr>
            <w:tcW w:w="960"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rPr>
                <w:rFonts w:hint="default" w:ascii="宋体" w:eastAsia="宋体" w:cs="宋体"/>
                <w:szCs w:val="21"/>
                <w:lang w:val="en-US" w:eastAsia="zh-CN"/>
              </w:rPr>
            </w:pPr>
            <w:r>
              <w:rPr>
                <w:rFonts w:hint="eastAsia" w:ascii="宋体" w:cs="宋体"/>
                <w:szCs w:val="21"/>
                <w:lang w:val="en-US" w:eastAsia="zh-CN"/>
              </w:rPr>
              <w:t>S5.4</w:t>
            </w:r>
          </w:p>
          <w:p>
            <w:pPr>
              <w:pStyle w:val="2"/>
            </w:pPr>
          </w:p>
          <w:p>
            <w:pPr>
              <w:rPr>
                <w:rFonts w:asciiTheme="minorEastAsia" w:hAnsiTheme="minorEastAsia" w:eastAsiaTheme="minorEastAsia" w:cstheme="minorEastAsia"/>
                <w:szCs w:val="21"/>
              </w:rPr>
            </w:pPr>
          </w:p>
        </w:tc>
        <w:tc>
          <w:tcPr>
            <w:tcW w:w="10268" w:type="dxa"/>
          </w:tcPr>
          <w:p>
            <w:pPr>
              <w:spacing w:line="280" w:lineRule="exact"/>
              <w:ind w:firstLine="420" w:firstLineChars="200"/>
              <w:rPr>
                <w:color w:val="auto"/>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w:t>
            </w:r>
            <w:r>
              <w:rPr>
                <w:rFonts w:hint="eastAsia"/>
                <w:color w:val="auto"/>
                <w:szCs w:val="22"/>
              </w:rPr>
              <w:t>系所需的过程，公司决定任命</w:t>
            </w:r>
            <w:r>
              <w:rPr>
                <w:rFonts w:hint="default"/>
                <w:color w:val="auto"/>
                <w:lang w:val="en-US" w:eastAsia="zh-CN"/>
              </w:rPr>
              <w:t>宋媛媛</w:t>
            </w:r>
            <w:r>
              <w:rPr>
                <w:rFonts w:hint="eastAsia"/>
                <w:color w:val="auto"/>
                <w:szCs w:val="22"/>
              </w:rPr>
              <w:t>为管</w:t>
            </w:r>
            <w:r>
              <w:rPr>
                <w:rFonts w:hint="eastAsia"/>
                <w:color w:val="auto"/>
              </w:rPr>
              <w:t>理体系的管理者代表。其职责和权限规定如下：</w:t>
            </w:r>
          </w:p>
          <w:p>
            <w:pPr>
              <w:spacing w:line="280" w:lineRule="exact"/>
              <w:ind w:firstLine="420" w:firstLineChars="200"/>
              <w:rPr>
                <w:color w:val="auto"/>
              </w:rPr>
            </w:pPr>
            <w:r>
              <w:rPr>
                <w:rFonts w:hint="eastAsia"/>
                <w:color w:val="auto"/>
              </w:rPr>
              <w:t>确保本公司管理体系所需的过程得到建立、实施和保持，代表总经理行使职权；</w:t>
            </w:r>
          </w:p>
          <w:p>
            <w:pPr>
              <w:spacing w:line="280" w:lineRule="exact"/>
              <w:ind w:firstLine="420" w:firstLineChars="200"/>
              <w:rPr>
                <w:color w:val="auto"/>
                <w:szCs w:val="22"/>
              </w:rPr>
            </w:pPr>
            <w:r>
              <w:rPr>
                <w:rFonts w:hint="eastAsia"/>
                <w:color w:val="auto"/>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color w:val="auto"/>
                <w:szCs w:val="22"/>
              </w:rPr>
              <w:t>理</w:t>
            </w:r>
            <w:r>
              <w:rPr>
                <w:rFonts w:hint="eastAsia"/>
                <w:color w:val="auto"/>
                <w:szCs w:val="22"/>
              </w:rPr>
              <w:t>体系正常运行的有关问题；负责公司管理体系有关事宜的对外联络等。</w:t>
            </w:r>
          </w:p>
          <w:p>
            <w:pPr>
              <w:tabs>
                <w:tab w:val="left" w:pos="900"/>
              </w:tabs>
              <w:spacing w:line="336" w:lineRule="auto"/>
              <w:ind w:right="237" w:rightChars="113" w:firstLine="420" w:firstLineChars="200"/>
            </w:pPr>
            <w:r>
              <w:rPr>
                <w:rFonts w:hint="eastAsia"/>
                <w:color w:val="auto"/>
              </w:rPr>
              <w:t>查到授权书：公司任命</w:t>
            </w:r>
            <w:r>
              <w:rPr>
                <w:rFonts w:hint="eastAsia"/>
              </w:rPr>
              <w:t>张萍</w:t>
            </w:r>
            <w:r>
              <w:rPr>
                <w:rFonts w:hint="eastAsia"/>
                <w:b/>
                <w:bCs/>
                <w:color w:val="auto"/>
              </w:rPr>
              <w:t>为本公司的职业健康安全事务代表</w:t>
            </w:r>
            <w:r>
              <w:rPr>
                <w:rFonts w:hint="eastAsia"/>
                <w:color w:val="auto"/>
              </w:rPr>
              <w:t>。相关人员均对本部门的管理职责了解，在其手册上面有书面的职责权限已</w:t>
            </w:r>
            <w:r>
              <w:rPr>
                <w:rFonts w:hint="eastAsia"/>
              </w:rPr>
              <w:t>公布。</w:t>
            </w:r>
          </w:p>
          <w:p>
            <w:pPr>
              <w:numPr>
                <w:ilvl w:val="0"/>
                <w:numId w:val="0"/>
              </w:numPr>
              <w:tabs>
                <w:tab w:val="left" w:pos="426"/>
              </w:tabs>
              <w:spacing w:line="440" w:lineRule="exact"/>
              <w:ind w:leftChars="0"/>
            </w:pPr>
            <w:r>
              <w:rPr>
                <w:rFonts w:hint="eastAsia"/>
                <w:lang w:val="en-US" w:eastAsia="zh-CN"/>
              </w:rPr>
              <w:t>1、</w:t>
            </w:r>
            <w:r>
              <w:rPr>
                <w:rFonts w:hint="eastAsia"/>
              </w:rPr>
              <w:t xml:space="preserve">参与环境因素及危险源辨识、风险评价和风险控制； </w:t>
            </w:r>
          </w:p>
          <w:p>
            <w:pPr>
              <w:numPr>
                <w:ilvl w:val="0"/>
                <w:numId w:val="0"/>
              </w:numPr>
              <w:tabs>
                <w:tab w:val="left" w:pos="426"/>
              </w:tabs>
              <w:spacing w:line="440" w:lineRule="exact"/>
              <w:ind w:leftChars="0"/>
            </w:pPr>
            <w:r>
              <w:rPr>
                <w:rFonts w:hint="eastAsia"/>
                <w:lang w:val="en-US" w:eastAsia="zh-CN"/>
              </w:rPr>
              <w:t>2、</w:t>
            </w:r>
            <w:r>
              <w:rPr>
                <w:rFonts w:hint="eastAsia"/>
              </w:rPr>
              <w:t>参与事故和事件的调查以及现场职业健康安全检查等职业健康安全事务；</w:t>
            </w:r>
          </w:p>
          <w:p>
            <w:pPr>
              <w:numPr>
                <w:ilvl w:val="0"/>
                <w:numId w:val="0"/>
              </w:numPr>
              <w:tabs>
                <w:tab w:val="left" w:pos="900"/>
              </w:tabs>
              <w:spacing w:line="336" w:lineRule="auto"/>
              <w:ind w:leftChars="0" w:right="237" w:rightChars="113"/>
            </w:pPr>
            <w:r>
              <w:rPr>
                <w:rFonts w:hint="eastAsia"/>
                <w:lang w:val="en-US" w:eastAsia="zh-CN"/>
              </w:rPr>
              <w:t>3、</w:t>
            </w:r>
            <w:r>
              <w:rPr>
                <w:rFonts w:hint="eastAsia"/>
              </w:rPr>
              <w:t>代表员工参与制定职业健康安全方针、目标、管理方案和运行控制程序；</w:t>
            </w:r>
          </w:p>
          <w:p>
            <w:pPr>
              <w:numPr>
                <w:ilvl w:val="0"/>
                <w:numId w:val="0"/>
              </w:numPr>
              <w:tabs>
                <w:tab w:val="left" w:pos="426"/>
              </w:tabs>
              <w:spacing w:line="440" w:lineRule="exact"/>
              <w:ind w:leftChars="0"/>
            </w:pPr>
            <w:r>
              <w:rPr>
                <w:rFonts w:hint="eastAsia"/>
                <w:lang w:val="en-US" w:eastAsia="zh-CN"/>
              </w:rPr>
              <w:t>4、</w:t>
            </w:r>
            <w:r>
              <w:rPr>
                <w:rFonts w:hint="eastAsia"/>
              </w:rPr>
              <w:t>代表员工参与职业健康安全的管理评审；参与职业健康安全和环保协商、评审和改进活动，并向厂长反映职业健康安全和环保问题；</w:t>
            </w:r>
          </w:p>
          <w:p>
            <w:pPr>
              <w:numPr>
                <w:ilvl w:val="0"/>
                <w:numId w:val="0"/>
              </w:numPr>
              <w:tabs>
                <w:tab w:val="left" w:pos="900"/>
              </w:tabs>
              <w:spacing w:line="336" w:lineRule="auto"/>
              <w:ind w:leftChars="0" w:right="237" w:rightChars="113"/>
            </w:pPr>
            <w:r>
              <w:rPr>
                <w:rFonts w:hint="eastAsia"/>
                <w:lang w:val="en-US" w:eastAsia="zh-CN"/>
              </w:rPr>
              <w:t>5、</w:t>
            </w:r>
            <w:r>
              <w:rPr>
                <w:rFonts w:hint="eastAsia"/>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pPr>
            <w:r>
              <w:rPr>
                <w:rFonts w:hint="eastAsia" w:asciiTheme="minorEastAsia" w:hAnsiTheme="minorEastAsia" w:eastAsiaTheme="minorEastAsia" w:cstheme="minorEastAsia"/>
                <w:szCs w:val="21"/>
              </w:rPr>
              <w:t>与职业安全事务代表</w:t>
            </w:r>
            <w:r>
              <w:rPr>
                <w:rFonts w:hint="default"/>
                <w:color w:val="auto"/>
                <w:lang w:val="en-US" w:eastAsia="zh-CN"/>
              </w:rPr>
              <w:t>赵建红</w:t>
            </w:r>
            <w:r>
              <w:rPr>
                <w:rFonts w:hint="eastAsia" w:asciiTheme="minorEastAsia" w:hAnsiTheme="minorEastAsia" w:eastAsiaTheme="minorEastAsia" w:cstheme="minorEastAsia"/>
                <w:color w:val="auto"/>
                <w:szCs w:val="21"/>
              </w:rPr>
              <w:t>现</w:t>
            </w:r>
            <w:r>
              <w:rPr>
                <w:rFonts w:hint="eastAsia" w:asciiTheme="minorEastAsia" w:hAnsiTheme="minorEastAsia" w:eastAsiaTheme="minorEastAsia" w:cstheme="minorEastAsia"/>
                <w:szCs w:val="21"/>
              </w:rPr>
              <w:t xml:space="preserve">场沟通，思路清晰、沟通顺畅，对自己岗位职责有清晰的理解。  </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rPr>
                <w:rFonts w:asciiTheme="minorEastAsia" w:hAnsiTheme="minorEastAsia" w:eastAsiaTheme="minorEastAsia" w:cstheme="minorEastAsia"/>
                <w:szCs w:val="21"/>
              </w:rPr>
            </w:pPr>
          </w:p>
        </w:tc>
        <w:tc>
          <w:tcPr>
            <w:tcW w:w="10268" w:type="dxa"/>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宋体" w:hAnsi="宋体"/>
                <w:color w:val="auto"/>
                <w:szCs w:val="21"/>
              </w:rPr>
              <w:t>园林绿化服务</w:t>
            </w:r>
            <w:r>
              <w:rPr>
                <w:rFonts w:hint="eastAsia"/>
                <w:color w:val="auto"/>
              </w:rPr>
              <w:t>管理；</w:t>
            </w:r>
            <w:r>
              <w:rPr>
                <w:color w:val="auto"/>
              </w:rPr>
              <w:t>由于人员的专业知识不足，工程质量不合格。</w:t>
            </w:r>
          </w:p>
          <w:p>
            <w:pPr>
              <w:rPr>
                <w:color w:val="auto"/>
              </w:rPr>
            </w:pPr>
            <w:r>
              <w:rPr>
                <w:color w:val="auto"/>
              </w:rPr>
              <w:t>b）</w:t>
            </w:r>
            <w:r>
              <w:rPr>
                <w:rFonts w:hint="eastAsia" w:ascii="宋体" w:hAnsi="宋体"/>
                <w:color w:val="auto"/>
                <w:szCs w:val="21"/>
              </w:rPr>
              <w:t>园林绿化服务</w:t>
            </w:r>
            <w:r>
              <w:rPr>
                <w:rFonts w:hint="eastAsia"/>
                <w:color w:val="auto"/>
              </w:rPr>
              <w:t>管理；</w:t>
            </w:r>
            <w:r>
              <w:rPr>
                <w:color w:val="auto"/>
              </w:rPr>
              <w:t>由于人员的环境保护、安全意识不够，造成意外环境污染和工伤事故。</w:t>
            </w:r>
          </w:p>
          <w:p>
            <w:pPr>
              <w:rPr>
                <w:color w:val="auto"/>
              </w:rPr>
            </w:pPr>
            <w:r>
              <w:rPr>
                <w:color w:val="auto"/>
              </w:rPr>
              <w:t>c）</w:t>
            </w:r>
            <w:r>
              <w:rPr>
                <w:rFonts w:hint="eastAsia" w:ascii="宋体" w:hAnsi="宋体"/>
                <w:color w:val="auto"/>
                <w:szCs w:val="21"/>
              </w:rPr>
              <w:t>园林绿化服务</w:t>
            </w:r>
            <w:r>
              <w:rPr>
                <w:rFonts w:hint="eastAsia"/>
                <w:color w:val="auto"/>
              </w:rPr>
              <w:t>管理；</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rFonts w:hint="eastAsia" w:ascii="宋体" w:hAnsi="宋体"/>
                <w:color w:val="auto"/>
                <w:szCs w:val="21"/>
              </w:rPr>
              <w:t>园林绿化服务</w:t>
            </w:r>
            <w:r>
              <w:rPr>
                <w:rFonts w:hint="eastAsia"/>
                <w:color w:val="auto"/>
              </w:rPr>
              <w:t>管理；</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color w:val="auto"/>
              </w:rPr>
              <w:t>f）采购的材料不合格，造成</w:t>
            </w:r>
            <w:r>
              <w:rPr>
                <w:rFonts w:hint="eastAsia"/>
                <w:color w:val="auto"/>
                <w:lang w:val="en-US" w:eastAsia="zh-CN"/>
              </w:rPr>
              <w:t>服务</w:t>
            </w:r>
            <w:r>
              <w:rPr>
                <w:color w:val="auto"/>
              </w:rPr>
              <w:t>的不合格。</w:t>
            </w:r>
          </w:p>
          <w:p>
            <w:pPr>
              <w:rPr>
                <w:color w:val="auto"/>
              </w:rPr>
            </w:pPr>
            <w:r>
              <w:rPr>
                <w:color w:val="auto"/>
              </w:rPr>
              <w:t>d）违反相关的法律法规，影响公司的社会形象，遵守法规提高公司的社会形象。</w:t>
            </w:r>
          </w:p>
          <w:p>
            <w:pPr>
              <w:rPr>
                <w:color w:val="auto"/>
              </w:rPr>
            </w:pPr>
            <w:r>
              <w:rPr>
                <w:color w:val="auto"/>
              </w:rPr>
              <w:t>h）公司潜在紧急情况，如火灾、触电、车辆伤害、物体打击等。</w:t>
            </w:r>
          </w:p>
          <w:p>
            <w:pPr>
              <w:rPr>
                <w:color w:val="auto"/>
              </w:rPr>
            </w:pPr>
            <w:r>
              <w:rPr>
                <w:color w:val="auto"/>
              </w:rPr>
              <w:t>I</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ind w:firstLine="420" w:firstLineChars="200"/>
              <w:rPr>
                <w:rFonts w:asciiTheme="minorEastAsia" w:hAnsiTheme="minorEastAsia" w:eastAsiaTheme="minorEastAsia" w:cstheme="minorEastAsia"/>
                <w:szCs w:val="21"/>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szCs w:val="21"/>
              </w:rPr>
            </w:pPr>
            <w:r>
              <w:rPr>
                <w:rFonts w:hint="eastAsia" w:cs="宋体"/>
                <w:szCs w:val="21"/>
              </w:rPr>
              <w:t>措施的策划</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ES6.1.4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w:t>
            </w:r>
            <w:r>
              <w:rPr>
                <w:rFonts w:hint="eastAsia"/>
                <w:color w:val="auto"/>
                <w:lang w:val="en-US" w:eastAsia="zh-CN"/>
              </w:rPr>
              <w:t>翁方强</w:t>
            </w:r>
            <w:r>
              <w:rPr>
                <w:rFonts w:hint="eastAsia"/>
                <w:color w:val="auto"/>
              </w:rPr>
              <w:t>负责</w:t>
            </w:r>
            <w:r>
              <w:rPr>
                <w:rFonts w:hint="eastAsia"/>
              </w:rPr>
              <w:t>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公司目标：                                     实际达成状态</w:t>
            </w:r>
          </w:p>
          <w:p>
            <w:pPr>
              <w:spacing w:line="400" w:lineRule="exact"/>
              <w:ind w:firstLine="480" w:firstLineChars="200"/>
              <w:rPr>
                <w:rFonts w:ascii="宋体" w:hAnsi="宋体"/>
                <w:sz w:val="24"/>
              </w:rPr>
            </w:pPr>
            <w:r>
              <w:rPr>
                <w:rFonts w:hint="eastAsia" w:ascii="宋体" w:hAnsi="宋体"/>
                <w:sz w:val="24"/>
              </w:rPr>
              <w:t xml:space="preserve">服务质量合格率100%； </w:t>
            </w:r>
            <w:r>
              <w:rPr>
                <w:rFonts w:ascii="宋体" w:hAnsi="宋体"/>
                <w:sz w:val="24"/>
              </w:rPr>
              <w:t xml:space="preserve">                            </w:t>
            </w:r>
            <w:r>
              <w:rPr>
                <w:rFonts w:hint="eastAsia" w:ascii="宋体" w:hAnsi="宋体"/>
                <w:sz w:val="24"/>
              </w:rPr>
              <w:t>100%</w:t>
            </w:r>
          </w:p>
          <w:p>
            <w:pPr>
              <w:spacing w:line="400" w:lineRule="exact"/>
              <w:ind w:firstLine="480" w:firstLineChars="200"/>
              <w:rPr>
                <w:rFonts w:ascii="宋体" w:hAnsi="宋体"/>
                <w:sz w:val="24"/>
              </w:rPr>
            </w:pPr>
            <w:r>
              <w:rPr>
                <w:rFonts w:hint="eastAsia" w:ascii="宋体" w:hAnsi="宋体"/>
                <w:sz w:val="24"/>
              </w:rPr>
              <w:t xml:space="preserve">顾客满意率≥95%。 </w:t>
            </w:r>
            <w:r>
              <w:rPr>
                <w:rFonts w:ascii="宋体" w:hAnsi="宋体"/>
                <w:sz w:val="24"/>
              </w:rPr>
              <w:t xml:space="preserve">                                </w:t>
            </w:r>
            <w:r>
              <w:rPr>
                <w:rFonts w:hint="eastAsia" w:ascii="宋体" w:hAnsi="宋体"/>
                <w:sz w:val="24"/>
              </w:rPr>
              <w:t>98%</w:t>
            </w:r>
          </w:p>
          <w:p>
            <w:pPr>
              <w:spacing w:line="400" w:lineRule="exact"/>
              <w:ind w:firstLine="480" w:firstLineChars="200"/>
              <w:rPr>
                <w:rFonts w:ascii="宋体" w:hAnsi="宋体"/>
                <w:sz w:val="24"/>
              </w:rPr>
            </w:pPr>
            <w:r>
              <w:rPr>
                <w:rFonts w:hint="eastAsia" w:ascii="宋体" w:hAnsi="宋体"/>
                <w:sz w:val="24"/>
              </w:rPr>
              <w:t xml:space="preserve">固废100%分类集中处理； </w:t>
            </w:r>
            <w:r>
              <w:rPr>
                <w:rFonts w:ascii="宋体" w:hAnsi="宋体"/>
                <w:sz w:val="24"/>
              </w:rPr>
              <w:t xml:space="preserve">                           </w:t>
            </w:r>
            <w:r>
              <w:rPr>
                <w:rFonts w:hint="eastAsia" w:ascii="宋体" w:hAnsi="宋体"/>
                <w:sz w:val="24"/>
              </w:rPr>
              <w:t>100%</w:t>
            </w:r>
          </w:p>
          <w:p>
            <w:pPr>
              <w:spacing w:line="400" w:lineRule="exact"/>
              <w:ind w:firstLine="480" w:firstLineChars="200"/>
              <w:rPr>
                <w:rFonts w:ascii="宋体" w:hAnsi="宋体"/>
                <w:sz w:val="24"/>
              </w:rPr>
            </w:pPr>
            <w:r>
              <w:rPr>
                <w:rFonts w:hint="eastAsia" w:ascii="宋体" w:hAnsi="宋体"/>
                <w:sz w:val="24"/>
              </w:rPr>
              <w:t xml:space="preserve">环境污染事故发生率为0； </w:t>
            </w:r>
            <w:r>
              <w:rPr>
                <w:rFonts w:ascii="宋体" w:hAnsi="宋体"/>
                <w:sz w:val="24"/>
              </w:rPr>
              <w:t xml:space="preserve">                            </w:t>
            </w:r>
            <w:r>
              <w:rPr>
                <w:rFonts w:hint="eastAsia" w:ascii="宋体" w:hAnsi="宋体"/>
                <w:sz w:val="24"/>
              </w:rPr>
              <w:t>0</w:t>
            </w:r>
          </w:p>
          <w:p>
            <w:pPr>
              <w:spacing w:line="400" w:lineRule="exact"/>
              <w:ind w:firstLine="480" w:firstLineChars="200"/>
              <w:rPr>
                <w:rFonts w:ascii="宋体" w:hAnsi="宋体"/>
                <w:sz w:val="24"/>
              </w:rPr>
            </w:pPr>
            <w:r>
              <w:rPr>
                <w:rFonts w:hint="eastAsia" w:ascii="宋体" w:hAnsi="宋体"/>
                <w:sz w:val="24"/>
              </w:rPr>
              <w:t xml:space="preserve">杜绝各类重伤以上事故，轻伤事故少于3件/年； </w:t>
            </w:r>
            <w:r>
              <w:rPr>
                <w:rFonts w:ascii="宋体" w:hAnsi="宋体"/>
                <w:sz w:val="24"/>
              </w:rPr>
              <w:t xml:space="preserve">         </w:t>
            </w:r>
            <w:r>
              <w:rPr>
                <w:rFonts w:hint="eastAsia" w:ascii="宋体" w:hAnsi="宋体"/>
                <w:sz w:val="24"/>
              </w:rPr>
              <w:t>无</w:t>
            </w:r>
          </w:p>
          <w:p>
            <w:pPr>
              <w:rPr>
                <w:rFonts w:ascii="宋体" w:hAnsi="宋体"/>
                <w:sz w:val="24"/>
              </w:rPr>
            </w:pPr>
            <w:r>
              <w:rPr>
                <w:rFonts w:hint="eastAsia" w:ascii="宋体" w:hAnsi="宋体"/>
                <w:sz w:val="24"/>
              </w:rPr>
              <w:t>杜绝各类火灾事故，火灾事故发生率为0</w:t>
            </w:r>
            <w:r>
              <w:rPr>
                <w:rFonts w:ascii="宋体" w:hAnsi="宋体"/>
                <w:sz w:val="24"/>
              </w:rPr>
              <w:t xml:space="preserve">                      </w:t>
            </w:r>
            <w:r>
              <w:rPr>
                <w:rFonts w:hint="eastAsia" w:ascii="宋体" w:hAnsi="宋体"/>
                <w:sz w:val="24"/>
              </w:rPr>
              <w:t>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以上目标指标均已完成。考核小组人员：</w:t>
            </w:r>
            <w:r>
              <w:rPr>
                <w:rFonts w:hint="default"/>
                <w:color w:val="auto"/>
                <w:lang w:val="en-US" w:eastAsia="zh-CN"/>
              </w:rPr>
              <w:t>宋媛媛</w:t>
            </w:r>
            <w:r>
              <w:rPr>
                <w:rFonts w:hint="eastAsia" w:asciiTheme="minorEastAsia" w:hAnsiTheme="minorEastAsia" w:eastAsiaTheme="minorEastAsia" w:cstheme="minorEastAsia"/>
                <w:szCs w:val="21"/>
              </w:rPr>
              <w:t>等；考核时间：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1-3</w:t>
            </w:r>
            <w:r>
              <w:rPr>
                <w:rFonts w:hint="eastAsia" w:asciiTheme="minorEastAsia" w:hAnsiTheme="minorEastAsia" w:eastAsiaTheme="minorEastAsia" w:cstheme="minorEastAsia"/>
                <w:szCs w:val="21"/>
              </w:rPr>
              <w:t xml:space="preserve">月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Q6.3</w:t>
            </w:r>
          </w:p>
        </w:tc>
        <w:tc>
          <w:tcPr>
            <w:tcW w:w="10268" w:type="dxa"/>
          </w:tcPr>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pPr>
            <w:r>
              <w:rPr>
                <w:rFonts w:hint="eastAsia" w:asciiTheme="minorEastAsia" w:hAnsiTheme="minorEastAsia" w:eastAsiaTheme="minorEastAsia" w:cstheme="minorEastAsia"/>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体系运行平稳，至今未发生变更。</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公司根据公司经营运行需要，配备了各岗位所需人员、经营用房屋、</w:t>
            </w:r>
            <w:r>
              <w:rPr>
                <w:rFonts w:hint="eastAsia"/>
                <w:lang w:val="en-US" w:eastAsia="zh-CN"/>
              </w:rPr>
              <w:t>绿化</w:t>
            </w:r>
            <w:r>
              <w:rPr>
                <w:rFonts w:hint="eastAsia"/>
              </w:rPr>
              <w:t>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pPr>
            <w:r>
              <w:rPr>
                <w:rFonts w:hint="eastAsia"/>
              </w:rPr>
              <w:t>公司的生产地址位于：</w:t>
            </w:r>
            <w:bookmarkStart w:id="2" w:name="生产地址"/>
            <w:r>
              <w:t>北京市大兴区生物医药基地天贵大街99号</w:t>
            </w:r>
            <w:bookmarkEnd w:id="2"/>
          </w:p>
          <w:p>
            <w:pPr>
              <w:ind w:firstLine="420" w:firstLineChars="200"/>
              <w:rPr>
                <w:rFonts w:hint="eastAsia"/>
              </w:rPr>
            </w:pPr>
            <w:r>
              <w:rPr>
                <w:rFonts w:hint="eastAsia"/>
              </w:rPr>
              <w:t>租用办公房，面积</w:t>
            </w:r>
            <w:r>
              <w:rPr>
                <w:rFonts w:hint="eastAsia"/>
                <w:lang w:val="en-US" w:eastAsia="zh-CN"/>
              </w:rPr>
              <w:t>600</w:t>
            </w:r>
            <w:r>
              <w:rPr>
                <w:rFonts w:hint="eastAsia"/>
              </w:rPr>
              <w:t>平，见附件，租房协议，公司配备有</w:t>
            </w:r>
            <w:r>
              <w:rPr>
                <w:rFonts w:hint="eastAsia" w:ascii="宋体" w:hAnsi="宋体"/>
                <w:szCs w:val="21"/>
              </w:rPr>
              <w:t>城市园林绿化服务</w:t>
            </w:r>
            <w:r>
              <w:rPr>
                <w:rFonts w:hint="eastAsia"/>
              </w:rPr>
              <w:t>设备及办公配备。</w:t>
            </w:r>
          </w:p>
          <w:p>
            <w:r>
              <w:rPr>
                <w:rFonts w:hint="eastAsia" w:ascii="宋体" w:hAnsi="宋体" w:cs="宋体"/>
                <w:szCs w:val="21"/>
              </w:rPr>
              <w:t>部门：</w:t>
            </w:r>
            <w:r>
              <w:rPr>
                <w:rFonts w:hint="eastAsia"/>
              </w:rPr>
              <w:t>综合部、工程部、项目部</w:t>
            </w:r>
          </w:p>
          <w:p>
            <w:pPr>
              <w:pStyle w:val="2"/>
              <w:rPr>
                <w:rFonts w:hint="default"/>
                <w:color w:val="auto"/>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人员、绿化</w:t>
            </w:r>
            <w:r>
              <w:rPr>
                <w:rFonts w:hint="eastAsia"/>
                <w:lang w:val="en-US" w:eastAsia="zh-CN"/>
              </w:rPr>
              <w:t>人员</w:t>
            </w:r>
            <w:r>
              <w:rPr>
                <w:rFonts w:hint="eastAsia"/>
              </w:rPr>
              <w:t>、办公人员</w:t>
            </w:r>
            <w:r>
              <w:rPr>
                <w:rFonts w:hint="eastAsia"/>
                <w:lang w:eastAsia="zh-CN"/>
              </w:rPr>
              <w:t>、</w:t>
            </w:r>
            <w:r>
              <w:rPr>
                <w:rFonts w:hint="eastAsia"/>
                <w:lang w:val="en-US" w:eastAsia="zh-CN"/>
              </w:rPr>
              <w:t>销售服务人员等。</w:t>
            </w:r>
            <w:r>
              <w:rPr>
                <w:rFonts w:hint="eastAsia"/>
                <w:color w:val="auto"/>
                <w:lang w:val="en-US" w:eastAsia="zh-CN"/>
              </w:rPr>
              <w:t>查阅了人员资质证书，提供园林绿化管理资格证等，见附件</w:t>
            </w:r>
          </w:p>
          <w:p>
            <w:pPr>
              <w:pStyle w:val="2"/>
              <w:rPr>
                <w:rFonts w:hint="default"/>
                <w:lang w:val="en-US" w:eastAsia="zh-CN"/>
              </w:rPr>
            </w:pPr>
            <w:r>
              <w:rPr>
                <w:rFonts w:hint="default"/>
                <w:lang w:val="en-US" w:eastAsia="zh-CN"/>
              </w:rPr>
              <w:t>基础设施：办公用房，面积</w:t>
            </w:r>
            <w:r>
              <w:rPr>
                <w:rFonts w:hint="eastAsia"/>
                <w:lang w:val="en-US" w:eastAsia="zh-CN"/>
              </w:rPr>
              <w:t>600平米，房屋为租赁，有租赁合同</w:t>
            </w:r>
          </w:p>
          <w:p>
            <w:pPr>
              <w:pStyle w:val="2"/>
              <w:rPr>
                <w:rFonts w:hint="default"/>
                <w:lang w:val="en-US" w:eastAsia="zh-CN"/>
              </w:rPr>
            </w:pPr>
            <w:r>
              <w:rPr>
                <w:rFonts w:hint="default"/>
                <w:lang w:val="en-US" w:eastAsia="zh-CN"/>
              </w:rPr>
              <w:t>办公设备：电脑、打印机、扫描仪等</w:t>
            </w:r>
          </w:p>
          <w:p>
            <w:pPr>
              <w:pStyle w:val="2"/>
              <w:rPr>
                <w:rFonts w:hint="default"/>
                <w:lang w:val="en-US" w:eastAsia="zh-CN"/>
              </w:rPr>
            </w:pPr>
            <w:r>
              <w:rPr>
                <w:rFonts w:hint="eastAsia" w:ascii="宋体" w:hAnsi="宋体"/>
                <w:szCs w:val="21"/>
                <w:lang w:val="en-US" w:eastAsia="zh-CN"/>
              </w:rPr>
              <w:t>绿化服务设备</w:t>
            </w:r>
            <w:r>
              <w:rPr>
                <w:rFonts w:hint="eastAsia" w:ascii="宋体" w:hAnsi="宋体"/>
                <w:szCs w:val="21"/>
                <w:highlight w:val="none"/>
              </w:rPr>
              <w:t>；铁锹、铁镐、手据、园艺剪、割草机、粗枝剪、打草机等</w:t>
            </w:r>
          </w:p>
          <w:p>
            <w:pPr>
              <w:pStyle w:val="2"/>
              <w:rPr>
                <w:rFonts w:hint="default"/>
                <w:lang w:val="en-US" w:eastAsia="zh-CN"/>
              </w:rPr>
            </w:pPr>
            <w:r>
              <w:rPr>
                <w:rFonts w:hint="default"/>
                <w:lang w:val="en-US" w:eastAsia="zh-CN"/>
              </w:rPr>
              <w:t>环保及消防设施：垃圾桶、灭火器</w:t>
            </w:r>
          </w:p>
          <w:p>
            <w:pPr>
              <w:pStyle w:val="2"/>
              <w:rPr>
                <w:rFonts w:hint="default"/>
                <w:lang w:val="en-US" w:eastAsia="zh-CN"/>
              </w:rPr>
            </w:pPr>
            <w:r>
              <w:rPr>
                <w:rFonts w:hint="eastAsia"/>
                <w:lang w:val="en-US" w:eastAsia="zh-CN"/>
              </w:rPr>
              <w:t>资源满足需求</w:t>
            </w:r>
          </w:p>
          <w:p>
            <w:pPr>
              <w:pStyle w:val="2"/>
            </w:pPr>
          </w:p>
          <w:p>
            <w:pPr>
              <w:pStyle w:val="2"/>
              <w:rPr>
                <w:rFonts w:asciiTheme="minorEastAsia" w:hAnsiTheme="minorEastAsia" w:eastAsiaTheme="minorEastAsia" w:cstheme="minorEastAsia"/>
                <w:bCs w:val="0"/>
                <w:color w:val="FF0000"/>
                <w:szCs w:val="21"/>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ascii="宋体" w:hAnsi="宋体" w:cs="宋体"/>
                <w:kern w:val="0"/>
                <w:szCs w:val="21"/>
              </w:rPr>
            </w:pPr>
            <w:r>
              <w:rPr>
                <w:rFonts w:hint="eastAsia" w:ascii="宋体" w:hAnsi="宋体" w:cs="宋体"/>
                <w:kern w:val="0"/>
                <w:szCs w:val="21"/>
              </w:rPr>
              <w:t>QES7.4</w:t>
            </w:r>
          </w:p>
          <w:p>
            <w:pPr>
              <w:spacing w:line="280" w:lineRule="exact"/>
              <w:rPr>
                <w:rFonts w:hint="eastAsia" w:ascii="Times New Roman" w:hAnsi="Times New Roman" w:eastAsia="宋体" w:cs="Times New Roman"/>
                <w:kern w:val="2"/>
                <w:sz w:val="21"/>
                <w:lang w:val="en-US" w:eastAsia="zh-CN" w:bidi="ar-SA"/>
              </w:rPr>
            </w:pPr>
          </w:p>
        </w:tc>
        <w:tc>
          <w:tcPr>
            <w:tcW w:w="10268"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rPr>
                <w:rFonts w:hint="eastAsia" w:ascii="Times New Roman" w:hAnsi="Times New Roman" w:eastAsia="宋体" w:cs="Times New Roman"/>
                <w:bCs/>
                <w:spacing w:val="10"/>
                <w:kern w:val="2"/>
                <w:sz w:val="21"/>
                <w:lang w:val="en-US" w:eastAsia="zh-CN" w:bidi="ar-SA"/>
              </w:rPr>
            </w:pP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268"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r>
              <w:rPr>
                <w:rFonts w:hint="eastAsia" w:asciiTheme="minorEastAsia" w:hAnsiTheme="minorEastAsia" w:eastAsiaTheme="minorEastAsia" w:cstheme="minorEastAsia"/>
                <w:szCs w:val="21"/>
              </w:rPr>
              <w:t>环境和职业健康安全运行管理检查情况：抽查20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月份《环境、安全检查表》， 检查人-</w:t>
            </w:r>
            <w:r>
              <w:rPr>
                <w:rFonts w:hint="eastAsia"/>
                <w:color w:val="auto"/>
                <w:lang w:val="en-US" w:eastAsia="zh-CN"/>
              </w:rPr>
              <w:t>冯俊</w:t>
            </w:r>
            <w:r>
              <w:rPr>
                <w:rFonts w:hint="eastAsia" w:asciiTheme="minorEastAsia" w:hAnsiTheme="minorEastAsia" w:eastAsiaTheme="minorEastAsia" w:cstheme="minorEastAsia"/>
                <w:szCs w:val="21"/>
              </w:rPr>
              <w:t>，受检部门：</w:t>
            </w:r>
            <w:r>
              <w:rPr>
                <w:rFonts w:hint="eastAsia"/>
              </w:rPr>
              <w:t>综合部</w:t>
            </w:r>
            <w:r>
              <w:t xml:space="preserve">   工程部</w:t>
            </w:r>
            <w:r>
              <w:rPr>
                <w:rFonts w:hint="eastAsia"/>
              </w:rPr>
              <w:t xml:space="preserve"> 项目部</w:t>
            </w:r>
            <w:r>
              <w:rPr>
                <w:rFonts w:hint="eastAsia" w:asciiTheme="minorEastAsia" w:hAnsiTheme="minorEastAsia" w:eastAsiaTheme="minorEastAsia" w:cstheme="minorEastAsia"/>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rPr>
                <w:rFonts w:asciiTheme="minorEastAsia" w:hAnsiTheme="minorEastAsia" w:eastAsiaTheme="minorEastAsia" w:cstheme="minorEastAsia"/>
                <w:szCs w:val="21"/>
              </w:rPr>
            </w:pPr>
          </w:p>
        </w:tc>
        <w:tc>
          <w:tcPr>
            <w:tcW w:w="10268" w:type="dxa"/>
          </w:tcPr>
          <w:p>
            <w:pPr>
              <w:ind w:firstLine="420" w:firstLineChars="200"/>
            </w:pPr>
            <w:r>
              <w:rPr>
                <w:rFonts w:hint="eastAsia"/>
              </w:rPr>
              <w:t>公司于</w:t>
            </w:r>
            <w:r>
              <w:rPr>
                <w:rFonts w:hint="eastAsia"/>
                <w:color w:val="auto"/>
              </w:rPr>
              <w:t>20</w:t>
            </w:r>
            <w:r>
              <w:rPr>
                <w:rFonts w:hint="eastAsia"/>
                <w:color w:val="auto"/>
                <w:lang w:val="en-US" w:eastAsia="zh-CN"/>
              </w:rPr>
              <w:t>19</w:t>
            </w:r>
            <w:r>
              <w:rPr>
                <w:rFonts w:hint="eastAsia"/>
                <w:color w:val="auto"/>
              </w:rPr>
              <w:t>年</w:t>
            </w:r>
            <w:r>
              <w:rPr>
                <w:rFonts w:hint="eastAsia"/>
                <w:color w:val="auto"/>
                <w:lang w:val="en-US" w:eastAsia="zh-CN"/>
              </w:rPr>
              <w:t>12</w:t>
            </w:r>
            <w:r>
              <w:rPr>
                <w:rFonts w:hint="eastAsia"/>
                <w:color w:val="auto"/>
              </w:rPr>
              <w:t xml:space="preserve">月21日 </w:t>
            </w:r>
          </w:p>
          <w:p>
            <w:pPr>
              <w:ind w:firstLine="420" w:firstLineChars="200"/>
            </w:pPr>
            <w:r>
              <w:rPr>
                <w:rFonts w:hint="eastAsia"/>
              </w:rPr>
              <w:t>依据：GB/T19001-2016\GB/T24001-2016\GB/T</w:t>
            </w:r>
            <w:r>
              <w:rPr>
                <w:rFonts w:hint="eastAsia"/>
                <w:lang w:val="en-US" w:eastAsia="zh-CN"/>
              </w:rPr>
              <w:t>45001</w:t>
            </w:r>
            <w:r>
              <w:rPr>
                <w:rFonts w:hint="eastAsia"/>
              </w:rPr>
              <w:t>-20</w:t>
            </w:r>
            <w:r>
              <w:rPr>
                <w:rFonts w:hint="eastAsia"/>
                <w:lang w:val="en-US" w:eastAsia="zh-CN"/>
              </w:rPr>
              <w:t>20</w:t>
            </w:r>
            <w:r>
              <w:rPr>
                <w:rFonts w:hint="eastAsia"/>
              </w:rPr>
              <w:t>标准进行管理评审。</w:t>
            </w:r>
          </w:p>
          <w:p>
            <w:r>
              <w:rPr>
                <w:rFonts w:hint="eastAsia"/>
              </w:rPr>
              <w:t>查阅公司管理评审资料：</w:t>
            </w:r>
          </w:p>
          <w:p>
            <w:r>
              <w:rPr>
                <w:rFonts w:hint="eastAsia"/>
              </w:rPr>
              <w:t>一、，综合部 20</w:t>
            </w:r>
            <w:r>
              <w:rPr>
                <w:rFonts w:hint="eastAsia"/>
                <w:lang w:val="en-US" w:eastAsia="zh-CN"/>
              </w:rPr>
              <w:t>19</w:t>
            </w:r>
            <w:r>
              <w:rPr>
                <w:rFonts w:hint="eastAsia"/>
              </w:rPr>
              <w:t>年</w:t>
            </w:r>
            <w:r>
              <w:rPr>
                <w:rFonts w:hint="eastAsia"/>
                <w:lang w:val="en-US" w:eastAsia="zh-CN"/>
              </w:rPr>
              <w:t>12</w:t>
            </w:r>
            <w:r>
              <w:rPr>
                <w:rFonts w:hint="eastAsia"/>
              </w:rPr>
              <w:t>月17日发布管理评审计划， 拟稿-综合部 ， 签发-</w:t>
            </w:r>
            <w:r>
              <w:rPr>
                <w:rFonts w:hint="eastAsia" w:ascii="Arial" w:hAnsi="Arial" w:cs="Arial"/>
                <w:kern w:val="0"/>
                <w:szCs w:val="21"/>
              </w:rPr>
              <w:t>秦思建</w:t>
            </w:r>
            <w:r>
              <w:rPr>
                <w:rFonts w:hint="eastAsia"/>
              </w:rPr>
              <w:t>，评审方式：会议评审，拟评审时间：20</w:t>
            </w:r>
            <w:r>
              <w:rPr>
                <w:rFonts w:hint="eastAsia"/>
                <w:lang w:val="en-US" w:eastAsia="zh-CN"/>
              </w:rPr>
              <w:t>19</w:t>
            </w:r>
            <w:r>
              <w:rPr>
                <w:rFonts w:hint="eastAsia"/>
              </w:rPr>
              <w:t>年</w:t>
            </w:r>
            <w:r>
              <w:rPr>
                <w:rFonts w:hint="eastAsia"/>
                <w:lang w:val="en-US" w:eastAsia="zh-CN"/>
              </w:rPr>
              <w:t>12</w:t>
            </w:r>
            <w:r>
              <w:rPr>
                <w:rFonts w:hint="eastAsia"/>
              </w:rPr>
              <w:t>月21日。</w:t>
            </w:r>
          </w:p>
          <w:p>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2"/>
              </w:numPr>
            </w:pPr>
            <w:r>
              <w:rPr>
                <w:rFonts w:hint="eastAsia"/>
              </w:rPr>
              <w:t>查看“管理评审报告”，报告中对本次管理评审做了总结，评价了公司建立、运行管理体系的效果。</w:t>
            </w:r>
          </w:p>
          <w:p>
            <w:pPr>
              <w:rPr>
                <w:rFonts w:cs="Lucida Sans"/>
                <w:b/>
              </w:rPr>
            </w:pPr>
            <w:r>
              <w:rPr>
                <w:rFonts w:hint="eastAsia"/>
              </w:rPr>
              <w:t>参会人员：翁方强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bookmarkStart w:id="3" w:name="_GoBack"/>
            <w:bookmarkEnd w:id="3"/>
            <w:r>
              <w:rPr>
                <w:rFonts w:hint="eastAsia"/>
              </w:rPr>
              <w:t>等</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p>
          <w:p>
            <w:r>
              <w:rPr>
                <w:rFonts w:hint="eastAsia"/>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r>
              <w:rPr>
                <w:rFonts w:hint="eastAsia"/>
              </w:rPr>
              <w:t>2、加强内部管理，提高人员综合素质。改进措施包括（1）制定年度培训计划，策划并实施5S管理、成本管理、绩效管理、生产管理、项目管理等方面的培训。（2）培训的实施，并评估培训效果。</w:t>
            </w:r>
          </w:p>
          <w:p>
            <w:r>
              <w:rPr>
                <w:rFonts w:hint="eastAsia"/>
              </w:rPr>
              <w:t>3、ISO管理体系文件改进，改进措施包括（1）编制文件改进计划；（2）进一步依据标准要求和结合公司发展要求，修订管理手册和程序文；（3）完善操作指导书，工艺卡，控制计划及设备管理制度。</w:t>
            </w:r>
          </w:p>
          <w:p>
            <w:pPr>
              <w:pStyle w:val="2"/>
              <w:ind w:firstLine="460" w:firstLineChars="200"/>
              <w:rPr>
                <w:rFonts w:eastAsiaTheme="minorEastAsia"/>
              </w:rPr>
            </w:pPr>
            <w:r>
              <w:rPr>
                <w:rFonts w:hint="eastAsia" w:asciiTheme="minorEastAsia" w:hAnsiTheme="minorEastAsia" w:eastAsiaTheme="minorEastAsia" w:cstheme="minorEastAsia"/>
                <w:bCs w:val="0"/>
                <w:szCs w:val="21"/>
              </w:rPr>
              <w:t>基本符合。</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960" w:type="dxa"/>
            <w:vAlign w:val="top"/>
          </w:tcPr>
          <w:p>
            <w:pPr>
              <w:spacing w:line="280" w:lineRule="exact"/>
              <w:rPr>
                <w:szCs w:val="21"/>
              </w:rPr>
            </w:pPr>
            <w:r>
              <w:rPr>
                <w:rFonts w:hint="eastAsia"/>
                <w:szCs w:val="21"/>
              </w:rPr>
              <w:t>QES 10.1</w:t>
            </w:r>
          </w:p>
          <w:p>
            <w:pPr>
              <w:spacing w:line="280" w:lineRule="exact"/>
              <w:rPr>
                <w:rFonts w:asciiTheme="minorEastAsia" w:hAnsiTheme="minorEastAsia" w:eastAsiaTheme="minorEastAsia" w:cstheme="minorEastAsia"/>
                <w:szCs w:val="21"/>
              </w:rPr>
            </w:pPr>
          </w:p>
        </w:tc>
        <w:tc>
          <w:tcPr>
            <w:tcW w:w="10268"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1321"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szCs w:val="21"/>
              </w:rPr>
            </w:pPr>
            <w:r>
              <w:rPr>
                <w:rFonts w:hint="eastAsia" w:ascii="宋体" w:hAnsi="宋体" w:cs="宋体"/>
                <w:szCs w:val="21"/>
              </w:rPr>
              <w:t>持续改进</w:t>
            </w:r>
          </w:p>
        </w:tc>
        <w:tc>
          <w:tcPr>
            <w:tcW w:w="960" w:type="dxa"/>
            <w:vAlign w:val="top"/>
          </w:tcPr>
          <w:p>
            <w:pPr>
              <w:spacing w:line="280" w:lineRule="exact"/>
              <w:rPr>
                <w:szCs w:val="21"/>
              </w:rPr>
            </w:pPr>
            <w:r>
              <w:rPr>
                <w:rFonts w:hint="eastAsia"/>
                <w:szCs w:val="21"/>
              </w:rPr>
              <w:t>QE</w:t>
            </w:r>
            <w:r>
              <w:rPr>
                <w:rFonts w:hint="eastAsia"/>
                <w:szCs w:val="21"/>
                <w:lang w:val="en-US" w:eastAsia="zh-CN"/>
              </w:rPr>
              <w:t>S</w:t>
            </w:r>
            <w:r>
              <w:rPr>
                <w:rFonts w:hint="eastAsia"/>
                <w:szCs w:val="21"/>
              </w:rPr>
              <w:t>10.3</w:t>
            </w:r>
          </w:p>
          <w:p>
            <w:pPr>
              <w:spacing w:line="280" w:lineRule="exact"/>
              <w:rPr>
                <w:rFonts w:asciiTheme="minorEastAsia" w:hAnsiTheme="minorEastAsia" w:eastAsiaTheme="minorEastAsia" w:cstheme="minorEastAsia"/>
                <w:szCs w:val="21"/>
              </w:rPr>
            </w:pPr>
          </w:p>
        </w:tc>
        <w:tc>
          <w:tcPr>
            <w:tcW w:w="10268"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0</TotalTime>
  <ScaleCrop>false</ScaleCrop>
  <LinksUpToDate>false</LinksUpToDate>
  <CharactersWithSpaces>7556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2020-05-15T05:06:54Z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