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1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9"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1111"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受审核部门：</w:t>
            </w:r>
            <w:r>
              <w:rPr>
                <w:rFonts w:hint="eastAsia" w:ascii="宋体" w:hAnsi="宋体" w:eastAsia="宋体" w:cs="宋体"/>
                <w:sz w:val="21"/>
                <w:szCs w:val="21"/>
                <w:lang w:val="en-US" w:eastAsia="zh-CN"/>
              </w:rPr>
              <w:t>采购</w:t>
            </w:r>
            <w:r>
              <w:rPr>
                <w:rFonts w:hint="eastAsia" w:ascii="宋体" w:hAnsi="宋体" w:eastAsia="宋体" w:cs="宋体"/>
                <w:sz w:val="21"/>
                <w:szCs w:val="21"/>
              </w:rPr>
              <w:t xml:space="preserve">部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eastAsia="宋体" w:cs="宋体"/>
                <w:sz w:val="21"/>
                <w:szCs w:val="21"/>
                <w:lang w:val="en-US" w:eastAsia="zh-CN"/>
              </w:rPr>
              <w:t>张博</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陪同人员：</w:t>
            </w:r>
            <w:r>
              <w:rPr>
                <w:rFonts w:hint="eastAsia" w:ascii="宋体" w:hAnsi="宋体" w:eastAsia="宋体" w:cs="宋体"/>
                <w:sz w:val="21"/>
                <w:szCs w:val="21"/>
                <w:lang w:val="en-US" w:eastAsia="zh-CN"/>
              </w:rPr>
              <w:t>郭光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09" w:type="dxa"/>
            <w:vMerge w:val="continue"/>
            <w:vAlign w:val="center"/>
          </w:tcPr>
          <w:p>
            <w:pPr>
              <w:rPr>
                <w:rFonts w:hint="eastAsia" w:ascii="宋体" w:hAnsi="宋体" w:eastAsia="宋体" w:cs="宋体"/>
                <w:sz w:val="21"/>
                <w:szCs w:val="21"/>
              </w:rPr>
            </w:pPr>
          </w:p>
        </w:tc>
        <w:tc>
          <w:tcPr>
            <w:tcW w:w="11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eastAsia" w:ascii="宋体" w:hAnsi="宋体" w:eastAsia="宋体" w:cs="宋体"/>
                <w:sz w:val="21"/>
                <w:szCs w:val="21"/>
              </w:rPr>
            </w:pPr>
            <w:r>
              <w:rPr>
                <w:rFonts w:hint="eastAsia" w:ascii="宋体" w:hAnsi="宋体" w:eastAsia="宋体" w:cs="宋体"/>
                <w:sz w:val="21"/>
                <w:szCs w:val="21"/>
              </w:rPr>
              <w:t xml:space="preserve">审核员：李俐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审核时间：2020年05月</w:t>
            </w:r>
            <w:r>
              <w:rPr>
                <w:rFonts w:hint="eastAsia" w:ascii="宋体" w:hAnsi="宋体" w:eastAsia="宋体" w:cs="宋体"/>
                <w:sz w:val="21"/>
                <w:szCs w:val="21"/>
                <w:lang w:val="en-US" w:eastAsia="zh-CN"/>
              </w:rPr>
              <w:t>18</w:t>
            </w:r>
            <w:r>
              <w:rPr>
                <w:rFonts w:hint="eastAsia" w:ascii="宋体" w:hAnsi="宋体" w:eastAsia="宋体" w:cs="宋体"/>
                <w:sz w:val="21"/>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09" w:type="dxa"/>
            <w:vMerge w:val="continue"/>
            <w:vAlign w:val="center"/>
          </w:tcPr>
          <w:p>
            <w:pPr>
              <w:rPr>
                <w:rFonts w:hint="eastAsia" w:ascii="宋体" w:hAnsi="宋体" w:eastAsia="宋体" w:cs="宋体"/>
                <w:sz w:val="21"/>
                <w:szCs w:val="21"/>
              </w:rPr>
            </w:pPr>
          </w:p>
        </w:tc>
        <w:tc>
          <w:tcPr>
            <w:tcW w:w="1111"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adjustRightInd w:val="0"/>
              <w:snapToGrid w:val="0"/>
              <w:spacing w:line="360" w:lineRule="auto"/>
              <w:ind w:right="105" w:rightChars="50"/>
              <w:jc w:val="left"/>
              <w:textAlignment w:val="baseline"/>
              <w:rPr>
                <w:rFonts w:hint="eastAsia" w:ascii="宋体" w:hAnsi="宋体" w:eastAsia="宋体" w:cs="宋体"/>
                <w:sz w:val="21"/>
                <w:szCs w:val="21"/>
              </w:rPr>
            </w:pPr>
            <w:r>
              <w:rPr>
                <w:rFonts w:hint="eastAsia" w:ascii="宋体" w:hAnsi="宋体" w:eastAsia="宋体" w:cs="宋体"/>
                <w:sz w:val="21"/>
                <w:szCs w:val="21"/>
              </w:rPr>
              <w:t>审核条款：</w:t>
            </w:r>
          </w:p>
          <w:p>
            <w:pPr>
              <w:adjustRightInd w:val="0"/>
              <w:snapToGrid w:val="0"/>
              <w:spacing w:line="360" w:lineRule="auto"/>
              <w:ind w:right="105" w:rightChars="50"/>
              <w:jc w:val="left"/>
              <w:textAlignment w:val="baseline"/>
              <w:rPr>
                <w:rFonts w:hint="eastAsia" w:ascii="宋体" w:hAnsi="宋体" w:eastAsia="宋体" w:cs="宋体"/>
                <w:sz w:val="21"/>
                <w:szCs w:val="21"/>
                <w:u w:val="none"/>
                <w:lang w:eastAsia="zh-CN"/>
              </w:rPr>
            </w:pPr>
            <w:r>
              <w:rPr>
                <w:rFonts w:hint="eastAsia" w:ascii="宋体" w:hAnsi="宋体" w:eastAsia="宋体" w:cs="宋体"/>
                <w:sz w:val="21"/>
                <w:szCs w:val="21"/>
                <w:u w:val="none"/>
              </w:rPr>
              <w:t>Q</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5.3</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8.4</w:t>
            </w:r>
          </w:p>
          <w:p>
            <w:pPr>
              <w:adjustRightInd w:val="0"/>
              <w:snapToGrid w:val="0"/>
              <w:spacing w:line="360" w:lineRule="auto"/>
              <w:ind w:right="105" w:rightChars="50"/>
              <w:jc w:val="left"/>
              <w:textAlignment w:val="baseline"/>
              <w:rPr>
                <w:rFonts w:hint="eastAsia" w:ascii="宋体" w:hAnsi="宋体" w:eastAsia="宋体" w:cs="宋体"/>
                <w:sz w:val="21"/>
                <w:szCs w:val="21"/>
                <w:u w:val="none"/>
                <w:lang w:eastAsia="zh-CN"/>
              </w:rPr>
            </w:pPr>
            <w:r>
              <w:rPr>
                <w:rFonts w:hint="eastAsia" w:ascii="宋体" w:hAnsi="宋体" w:eastAsia="宋体" w:cs="宋体"/>
                <w:sz w:val="21"/>
                <w:szCs w:val="21"/>
                <w:u w:val="none"/>
              </w:rPr>
              <w:t>E</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5.3</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6.1.2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8.1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8.2</w:t>
            </w:r>
          </w:p>
          <w:p>
            <w:pPr>
              <w:spacing w:line="360" w:lineRule="auto"/>
              <w:rPr>
                <w:rFonts w:hint="eastAsia" w:ascii="宋体" w:hAnsi="宋体" w:eastAsia="宋体" w:cs="宋体"/>
                <w:sz w:val="21"/>
                <w:szCs w:val="21"/>
              </w:rPr>
            </w:pPr>
            <w:r>
              <w:rPr>
                <w:rFonts w:hint="eastAsia" w:ascii="宋体" w:hAnsi="宋体" w:eastAsia="宋体" w:cs="宋体"/>
                <w:sz w:val="21"/>
                <w:szCs w:val="21"/>
                <w:u w:val="none"/>
                <w:lang w:val="en-US" w:eastAsia="zh-CN"/>
              </w:rPr>
              <w:t>O：</w:t>
            </w:r>
            <w:r>
              <w:rPr>
                <w:rFonts w:hint="eastAsia" w:ascii="宋体" w:hAnsi="宋体" w:eastAsia="宋体" w:cs="宋体"/>
                <w:sz w:val="21"/>
                <w:szCs w:val="21"/>
                <w:u w:val="none"/>
              </w:rPr>
              <w:t>5.3</w:t>
            </w:r>
            <w:r>
              <w:rPr>
                <w:rFonts w:hint="eastAsia" w:ascii="宋体" w:hAnsi="宋体" w:eastAsia="宋体" w:cs="宋体"/>
                <w:sz w:val="21"/>
                <w:szCs w:val="21"/>
                <w:u w:val="none"/>
                <w:lang w:val="en-US" w:eastAsia="zh-CN"/>
              </w:rPr>
              <w:t>；</w:t>
            </w:r>
            <w:r>
              <w:rPr>
                <w:rFonts w:hint="eastAsia" w:ascii="宋体" w:hAnsi="宋体" w:eastAsia="宋体" w:cs="宋体"/>
                <w:sz w:val="21"/>
                <w:szCs w:val="21"/>
                <w:u w:val="none"/>
              </w:rPr>
              <w:t>6.1.2</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8.1</w:t>
            </w:r>
            <w:r>
              <w:rPr>
                <w:rFonts w:hint="eastAsia" w:ascii="宋体" w:hAnsi="宋体" w:eastAsia="宋体" w:cs="宋体"/>
                <w:sz w:val="21"/>
                <w:szCs w:val="21"/>
                <w:u w:val="none"/>
                <w:lang w:eastAsia="zh-CN"/>
              </w:rPr>
              <w:t>；</w:t>
            </w:r>
            <w:r>
              <w:rPr>
                <w:rFonts w:hint="eastAsia" w:ascii="宋体" w:hAnsi="宋体" w:eastAsia="宋体" w:cs="宋体"/>
                <w:sz w:val="21"/>
                <w:szCs w:val="21"/>
                <w:u w:val="none"/>
              </w:rPr>
              <w:t>8.2</w:t>
            </w:r>
            <w:r>
              <w:rPr>
                <w:rFonts w:hint="eastAsia" w:ascii="宋体" w:hAnsi="宋体" w:eastAsia="宋体" w:cs="宋体"/>
                <w:sz w:val="21"/>
                <w:szCs w:val="21"/>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09" w:type="dxa"/>
            <w:vAlign w:val="center"/>
          </w:tcPr>
          <w:p>
            <w:r>
              <w:rPr>
                <w:rFonts w:hint="eastAsia"/>
                <w:szCs w:val="21"/>
              </w:rPr>
              <w:t>组织的岗位、职责权限</w:t>
            </w:r>
          </w:p>
        </w:tc>
        <w:tc>
          <w:tcPr>
            <w:tcW w:w="1111" w:type="dxa"/>
            <w:vAlign w:val="center"/>
          </w:tcPr>
          <w:p>
            <w:pPr>
              <w:rPr>
                <w:szCs w:val="21"/>
              </w:rPr>
            </w:pPr>
            <w:r>
              <w:rPr>
                <w:rFonts w:hint="eastAsia"/>
                <w:szCs w:val="21"/>
              </w:rPr>
              <w:t>QE</w:t>
            </w:r>
            <w:r>
              <w:rPr>
                <w:rFonts w:hint="eastAsia"/>
                <w:szCs w:val="21"/>
                <w:lang w:val="en-US" w:eastAsia="zh-CN"/>
              </w:rPr>
              <w:t>O:</w:t>
            </w:r>
            <w:r>
              <w:rPr>
                <w:rFonts w:hint="eastAsia"/>
                <w:szCs w:val="21"/>
              </w:rPr>
              <w:t>5.3</w:t>
            </w:r>
          </w:p>
          <w:p/>
        </w:tc>
        <w:tc>
          <w:tcPr>
            <w:tcW w:w="10004" w:type="dxa"/>
            <w:vAlign w:val="center"/>
          </w:tcPr>
          <w:p>
            <w:pPr>
              <w:rPr>
                <w:rFonts w:hint="eastAsia" w:eastAsia="宋体"/>
                <w:sz w:val="21"/>
                <w:szCs w:val="21"/>
                <w:lang w:eastAsia="zh-CN"/>
              </w:rPr>
            </w:pPr>
            <w:r>
              <w:rPr>
                <w:rFonts w:hint="eastAsia"/>
                <w:sz w:val="21"/>
                <w:szCs w:val="21"/>
              </w:rPr>
              <w:t>部门负责人：</w:t>
            </w:r>
            <w:r>
              <w:rPr>
                <w:rFonts w:hint="eastAsia"/>
                <w:sz w:val="21"/>
                <w:szCs w:val="21"/>
                <w:lang w:val="en-US" w:eastAsia="zh-CN"/>
              </w:rPr>
              <w:t>张博</w:t>
            </w:r>
          </w:p>
          <w:p>
            <w:pPr>
              <w:rPr>
                <w:rFonts w:hint="eastAsia"/>
                <w:sz w:val="21"/>
                <w:szCs w:val="21"/>
              </w:rPr>
            </w:pPr>
            <w:r>
              <w:rPr>
                <w:rFonts w:hint="eastAsia"/>
                <w:sz w:val="21"/>
                <w:szCs w:val="21"/>
              </w:rPr>
              <w:t>询问其职责权限：负责公司原材料采购，合格供方评审工作；贯彻执行公司的方针和管理目标，本部门环境因素、危险源的识别及其控制，落实管理手册在本部门的运行，对相关方的控制。</w:t>
            </w:r>
          </w:p>
          <w:p>
            <w:pPr>
              <w:ind w:firstLine="420" w:firstLineChars="200"/>
            </w:pPr>
            <w:r>
              <w:rPr>
                <w:rFonts w:hint="eastAsia"/>
                <w:sz w:val="21"/>
                <w:szCs w:val="21"/>
              </w:rPr>
              <w:t>职责明确，回答基本完整。</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9" w:type="dxa"/>
            <w:vAlign w:val="center"/>
          </w:tcPr>
          <w:p>
            <w:r>
              <w:rPr>
                <w:rFonts w:hint="eastAsia"/>
                <w:szCs w:val="21"/>
              </w:rPr>
              <w:t>目标和方案</w:t>
            </w:r>
          </w:p>
        </w:tc>
        <w:tc>
          <w:tcPr>
            <w:tcW w:w="1111" w:type="dxa"/>
            <w:vAlign w:val="center"/>
          </w:tcPr>
          <w:p>
            <w:pPr>
              <w:rPr>
                <w:szCs w:val="21"/>
              </w:rPr>
            </w:pPr>
            <w:r>
              <w:rPr>
                <w:rFonts w:hint="eastAsia"/>
                <w:szCs w:val="21"/>
              </w:rPr>
              <w:t>QE</w:t>
            </w:r>
            <w:r>
              <w:rPr>
                <w:rFonts w:hint="eastAsia"/>
                <w:szCs w:val="21"/>
                <w:lang w:val="en-US" w:eastAsia="zh-CN"/>
              </w:rPr>
              <w:t>O:</w:t>
            </w:r>
            <w:r>
              <w:rPr>
                <w:rFonts w:hint="eastAsia"/>
                <w:szCs w:val="21"/>
              </w:rPr>
              <w:t>6.</w:t>
            </w:r>
            <w:r>
              <w:rPr>
                <w:szCs w:val="21"/>
              </w:rPr>
              <w:t>2</w:t>
            </w:r>
          </w:p>
        </w:tc>
        <w:tc>
          <w:tcPr>
            <w:tcW w:w="10004" w:type="dxa"/>
            <w:vAlign w:val="center"/>
          </w:tcPr>
          <w:p>
            <w:pPr>
              <w:rPr>
                <w:rFonts w:hint="eastAsia"/>
                <w:sz w:val="21"/>
                <w:szCs w:val="21"/>
              </w:rPr>
            </w:pPr>
            <w:r>
              <w:rPr>
                <w:rFonts w:hint="eastAsia"/>
                <w:sz w:val="21"/>
                <w:szCs w:val="21"/>
              </w:rPr>
              <w:t>部门目标：                考核情况（20</w:t>
            </w:r>
            <w:r>
              <w:rPr>
                <w:rFonts w:hint="eastAsia"/>
                <w:sz w:val="21"/>
                <w:szCs w:val="21"/>
                <w:lang w:val="en-US" w:eastAsia="zh-CN"/>
              </w:rPr>
              <w:t>20</w:t>
            </w:r>
            <w:r>
              <w:rPr>
                <w:rFonts w:hint="eastAsia"/>
                <w:sz w:val="21"/>
                <w:szCs w:val="21"/>
              </w:rPr>
              <w:t>.</w:t>
            </w:r>
            <w:r>
              <w:rPr>
                <w:rFonts w:hint="eastAsia"/>
                <w:sz w:val="21"/>
                <w:szCs w:val="21"/>
                <w:lang w:val="en-US" w:eastAsia="zh-CN"/>
              </w:rPr>
              <w:t>4</w:t>
            </w:r>
            <w:r>
              <w:rPr>
                <w:rFonts w:hint="eastAsia"/>
                <w:sz w:val="21"/>
                <w:szCs w:val="21"/>
              </w:rPr>
              <w:t>）</w:t>
            </w:r>
          </w:p>
          <w:p>
            <w:pPr>
              <w:rPr>
                <w:rFonts w:hint="eastAsia" w:eastAsia="宋体"/>
                <w:sz w:val="21"/>
                <w:szCs w:val="21"/>
                <w:lang w:val="en-US" w:eastAsia="zh-CN"/>
              </w:rPr>
            </w:pPr>
            <w:r>
              <w:rPr>
                <w:rFonts w:hint="eastAsia"/>
                <w:sz w:val="21"/>
                <w:szCs w:val="21"/>
                <w:lang w:val="en-US" w:eastAsia="zh-CN"/>
              </w:rPr>
              <w:t>采购产品合格率＞95%          100%</w:t>
            </w:r>
          </w:p>
          <w:p>
            <w:pPr>
              <w:rPr>
                <w:rFonts w:hint="eastAsia"/>
                <w:sz w:val="21"/>
                <w:szCs w:val="21"/>
              </w:rPr>
            </w:pPr>
            <w:r>
              <w:rPr>
                <w:rFonts w:hint="eastAsia"/>
                <w:sz w:val="21"/>
                <w:szCs w:val="21"/>
              </w:rPr>
              <w:t>合格供方评审率100%          100%</w:t>
            </w:r>
          </w:p>
          <w:p>
            <w:pPr>
              <w:rPr>
                <w:rFonts w:hint="eastAsia"/>
                <w:sz w:val="21"/>
                <w:szCs w:val="21"/>
              </w:rPr>
            </w:pPr>
            <w:r>
              <w:rPr>
                <w:rFonts w:hint="eastAsia"/>
                <w:sz w:val="21"/>
                <w:szCs w:val="21"/>
              </w:rPr>
              <w:t>固废100%分类处置             100%</w:t>
            </w:r>
          </w:p>
          <w:p>
            <w:pPr>
              <w:rPr>
                <w:rFonts w:hint="eastAsia"/>
                <w:sz w:val="21"/>
                <w:szCs w:val="21"/>
              </w:rPr>
            </w:pPr>
            <w:r>
              <w:rPr>
                <w:rFonts w:hint="eastAsia"/>
                <w:sz w:val="21"/>
                <w:szCs w:val="21"/>
              </w:rPr>
              <w:t>火灾发生率为0                  0</w:t>
            </w:r>
          </w:p>
          <w:p>
            <w:pPr>
              <w:rPr>
                <w:rFonts w:hint="eastAsia"/>
                <w:sz w:val="21"/>
                <w:szCs w:val="21"/>
              </w:rPr>
            </w:pPr>
            <w:r>
              <w:rPr>
                <w:rFonts w:hint="eastAsia"/>
                <w:sz w:val="21"/>
                <w:szCs w:val="21"/>
              </w:rPr>
              <w:t>相关方影响率≥90%             100%</w:t>
            </w:r>
          </w:p>
          <w:p>
            <w:pPr>
              <w:rPr>
                <w:rFonts w:hint="eastAsia"/>
                <w:sz w:val="21"/>
                <w:szCs w:val="21"/>
              </w:rPr>
            </w:pPr>
            <w:r>
              <w:rPr>
                <w:rFonts w:hint="eastAsia"/>
                <w:sz w:val="21"/>
                <w:szCs w:val="21"/>
              </w:rPr>
              <w:t>抽目标——火灾发生率为0管理方案：</w:t>
            </w:r>
          </w:p>
          <w:p>
            <w:pPr>
              <w:rPr>
                <w:rFonts w:hint="eastAsia"/>
                <w:sz w:val="21"/>
                <w:szCs w:val="21"/>
              </w:rPr>
            </w:pPr>
            <w:r>
              <w:rPr>
                <w:rFonts w:hint="eastAsia"/>
                <w:sz w:val="21"/>
                <w:szCs w:val="21"/>
              </w:rPr>
              <w:t>1）下班时及时关闭办公设备电源，日常；</w:t>
            </w:r>
          </w:p>
          <w:p>
            <w:pPr>
              <w:rPr>
                <w:rFonts w:hint="eastAsia"/>
                <w:sz w:val="21"/>
                <w:szCs w:val="21"/>
              </w:rPr>
            </w:pPr>
            <w:r>
              <w:rPr>
                <w:rFonts w:hint="eastAsia"/>
                <w:sz w:val="21"/>
                <w:szCs w:val="21"/>
              </w:rPr>
              <w:t>2）</w:t>
            </w:r>
            <w:r>
              <w:rPr>
                <w:rFonts w:hint="eastAsia"/>
                <w:sz w:val="21"/>
                <w:szCs w:val="21"/>
                <w:lang w:val="en-US" w:eastAsia="zh-CN"/>
              </w:rPr>
              <w:t>部门</w:t>
            </w:r>
            <w:r>
              <w:rPr>
                <w:rFonts w:hint="eastAsia"/>
                <w:sz w:val="21"/>
                <w:szCs w:val="21"/>
              </w:rPr>
              <w:t>经理抽查电源的关闭情况，每月。</w:t>
            </w:r>
          </w:p>
          <w:p>
            <w:pPr>
              <w:rPr>
                <w:rFonts w:hint="eastAsia"/>
                <w:sz w:val="21"/>
                <w:szCs w:val="21"/>
              </w:rPr>
            </w:pPr>
            <w:r>
              <w:rPr>
                <w:rFonts w:hint="eastAsia"/>
                <w:sz w:val="21"/>
                <w:szCs w:val="21"/>
              </w:rPr>
              <w:t>3）禁烟，日常。</w:t>
            </w:r>
          </w:p>
          <w:p>
            <w:pPr>
              <w:rPr>
                <w:rFonts w:hint="eastAsia"/>
                <w:sz w:val="21"/>
                <w:szCs w:val="21"/>
              </w:rPr>
            </w:pPr>
            <w:r>
              <w:rPr>
                <w:rFonts w:hint="eastAsia"/>
                <w:sz w:val="21"/>
                <w:szCs w:val="21"/>
              </w:rPr>
              <w:t>4）易燃材料限量采购，日常。</w:t>
            </w:r>
          </w:p>
          <w:p>
            <w:pPr>
              <w:rPr>
                <w:rFonts w:hint="eastAsia"/>
                <w:sz w:val="21"/>
                <w:szCs w:val="21"/>
              </w:rPr>
            </w:pPr>
            <w:r>
              <w:rPr>
                <w:rFonts w:hint="eastAsia"/>
                <w:sz w:val="21"/>
                <w:szCs w:val="21"/>
              </w:rPr>
              <w:t>5）配备灭火器材，花费800元，要求完成日期：201</w:t>
            </w:r>
            <w:r>
              <w:rPr>
                <w:rFonts w:hint="eastAsia"/>
                <w:sz w:val="21"/>
                <w:szCs w:val="21"/>
                <w:lang w:val="en-US" w:eastAsia="zh-CN"/>
              </w:rPr>
              <w:t>9</w:t>
            </w:r>
            <w:r>
              <w:rPr>
                <w:rFonts w:hint="eastAsia"/>
                <w:sz w:val="21"/>
                <w:szCs w:val="21"/>
              </w:rPr>
              <w:t>.</w:t>
            </w:r>
            <w:r>
              <w:rPr>
                <w:rFonts w:hint="eastAsia"/>
                <w:sz w:val="21"/>
                <w:szCs w:val="21"/>
                <w:lang w:val="en-US" w:eastAsia="zh-CN"/>
              </w:rPr>
              <w:t>9</w:t>
            </w:r>
            <w:r>
              <w:rPr>
                <w:rFonts w:hint="eastAsia"/>
                <w:sz w:val="21"/>
                <w:szCs w:val="21"/>
              </w:rPr>
              <w:t>-12。</w:t>
            </w:r>
          </w:p>
          <w:p>
            <w:r>
              <w:rPr>
                <w:rFonts w:hint="eastAsia"/>
                <w:sz w:val="21"/>
                <w:szCs w:val="21"/>
              </w:rPr>
              <w:t>6）向</w:t>
            </w:r>
            <w:r>
              <w:rPr>
                <w:rFonts w:hint="eastAsia"/>
                <w:sz w:val="21"/>
                <w:szCs w:val="21"/>
                <w:lang w:val="en-US" w:eastAsia="zh-CN"/>
              </w:rPr>
              <w:t>供应商</w:t>
            </w:r>
            <w:r>
              <w:rPr>
                <w:rFonts w:hint="eastAsia"/>
                <w:sz w:val="21"/>
                <w:szCs w:val="21"/>
              </w:rPr>
              <w:t>发放一封信，要求完成日期：2018.</w:t>
            </w:r>
            <w:r>
              <w:rPr>
                <w:rFonts w:hint="eastAsia"/>
                <w:sz w:val="21"/>
                <w:szCs w:val="21"/>
                <w:lang w:val="en-US" w:eastAsia="zh-CN"/>
              </w:rPr>
              <w:t>9</w:t>
            </w:r>
            <w:r>
              <w:rPr>
                <w:rFonts w:hint="eastAsia"/>
                <w:sz w:val="21"/>
                <w:szCs w:val="21"/>
              </w:rPr>
              <w:t>-12</w:t>
            </w:r>
            <w:r>
              <w:rPr>
                <w:rFonts w:hint="eastAsia"/>
                <w:sz w:val="21"/>
                <w:szCs w:val="21"/>
                <w:lang w:val="en-US" w:eastAsia="zh-CN"/>
              </w:rPr>
              <w:t xml:space="preserve"> 。    </w:t>
            </w:r>
            <w:r>
              <w:rPr>
                <w:rFonts w:hint="eastAsia"/>
                <w:sz w:val="21"/>
                <w:szCs w:val="21"/>
              </w:rPr>
              <w:t>经查，已完成。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09" w:type="dxa"/>
            <w:vAlign w:val="center"/>
          </w:tcPr>
          <w:p>
            <w:r>
              <w:rPr>
                <w:rFonts w:hint="eastAsia"/>
                <w:szCs w:val="21"/>
              </w:rPr>
              <w:t>环境因素</w:t>
            </w:r>
            <w:r>
              <w:rPr>
                <w:rFonts w:hint="eastAsia"/>
                <w:szCs w:val="21"/>
                <w:lang w:eastAsia="zh-CN"/>
              </w:rPr>
              <w:t>、</w:t>
            </w:r>
            <w:r>
              <w:rPr>
                <w:rFonts w:hint="eastAsia"/>
                <w:szCs w:val="21"/>
              </w:rPr>
              <w:t>危险源辨识和控制措施的确定</w:t>
            </w:r>
          </w:p>
        </w:tc>
        <w:tc>
          <w:tcPr>
            <w:tcW w:w="1111" w:type="dxa"/>
            <w:vAlign w:val="center"/>
          </w:tcPr>
          <w:p>
            <w:r>
              <w:rPr>
                <w:rFonts w:hint="eastAsia"/>
                <w:szCs w:val="21"/>
              </w:rPr>
              <w:t>E</w:t>
            </w:r>
            <w:r>
              <w:rPr>
                <w:rFonts w:hint="eastAsia"/>
                <w:szCs w:val="21"/>
                <w:lang w:val="en-US" w:eastAsia="zh-CN"/>
              </w:rPr>
              <w:t>O:</w:t>
            </w:r>
            <w:r>
              <w:rPr>
                <w:rFonts w:hint="eastAsia"/>
                <w:szCs w:val="21"/>
              </w:rPr>
              <w:t>6.1.2</w:t>
            </w:r>
          </w:p>
        </w:tc>
        <w:tc>
          <w:tcPr>
            <w:tcW w:w="10004" w:type="dxa"/>
            <w:vAlign w:val="center"/>
          </w:tcPr>
          <w:p>
            <w:pPr>
              <w:rPr>
                <w:szCs w:val="21"/>
              </w:rPr>
            </w:pPr>
            <w:r>
              <w:rPr>
                <w:rFonts w:hint="eastAsia"/>
                <w:szCs w:val="21"/>
              </w:rPr>
              <w:t>执行《环境因素识别与控制程序》</w:t>
            </w:r>
          </w:p>
          <w:p>
            <w:pPr>
              <w:rPr>
                <w:rFonts w:hint="eastAsia" w:ascii="Times New Roman" w:hAnsi="Times New Roman"/>
                <w:sz w:val="21"/>
                <w:szCs w:val="21"/>
              </w:rPr>
            </w:pPr>
            <w:r>
              <w:rPr>
                <w:rFonts w:hint="eastAsia" w:ascii="Times New Roman" w:hAnsi="Times New Roman"/>
                <w:sz w:val="21"/>
                <w:szCs w:val="21"/>
              </w:rPr>
              <w:t>提供《环境因素评价表》，其中涉及</w:t>
            </w:r>
            <w:r>
              <w:rPr>
                <w:rFonts w:hint="eastAsia" w:ascii="Times New Roman" w:hAnsi="Times New Roman"/>
                <w:sz w:val="21"/>
                <w:szCs w:val="21"/>
                <w:lang w:val="en-US" w:eastAsia="zh-CN"/>
              </w:rPr>
              <w:t>采购</w:t>
            </w:r>
            <w:r>
              <w:rPr>
                <w:rFonts w:hint="eastAsia" w:ascii="Times New Roman" w:hAnsi="Times New Roman"/>
                <w:sz w:val="21"/>
                <w:szCs w:val="21"/>
              </w:rPr>
              <w:t>部包括固废废弃、包装箱的废弃、意外火灾、原材料损耗、资源的消耗等。</w:t>
            </w:r>
          </w:p>
          <w:p>
            <w:pPr>
              <w:rPr>
                <w:rFonts w:hint="eastAsia" w:ascii="Times New Roman" w:hAnsi="Times New Roman"/>
                <w:sz w:val="21"/>
                <w:szCs w:val="21"/>
                <w:lang w:eastAsia="zh-CN"/>
              </w:rPr>
            </w:pPr>
            <w:r>
              <w:rPr>
                <w:rFonts w:hint="eastAsia" w:ascii="Times New Roman" w:hAnsi="Times New Roman"/>
                <w:sz w:val="21"/>
                <w:szCs w:val="21"/>
              </w:rPr>
              <w:t>可以提供《重要环境因素清单》，其中重要环境因素：火灾发生、固废排放。</w:t>
            </w:r>
          </w:p>
          <w:p>
            <w:pPr>
              <w:rPr>
                <w:rFonts w:hint="eastAsia" w:ascii="Times New Roman" w:hAnsi="Times New Roman"/>
                <w:sz w:val="21"/>
                <w:szCs w:val="21"/>
              </w:rPr>
            </w:pPr>
            <w:r>
              <w:rPr>
                <w:rFonts w:hint="eastAsia" w:ascii="Times New Roman" w:hAnsi="Times New Roman"/>
                <w:sz w:val="21"/>
                <w:szCs w:val="21"/>
              </w:rPr>
              <w:t>评价基本合理。</w:t>
            </w:r>
          </w:p>
          <w:p>
            <w:pPr>
              <w:rPr>
                <w:rFonts w:hint="eastAsia"/>
                <w:sz w:val="21"/>
                <w:szCs w:val="21"/>
              </w:rPr>
            </w:pPr>
            <w:r>
              <w:rPr>
                <w:rFonts w:hint="eastAsia"/>
                <w:sz w:val="21"/>
                <w:szCs w:val="21"/>
              </w:rPr>
              <w:t>提供了</w:t>
            </w:r>
            <w:r>
              <w:rPr>
                <w:rFonts w:hint="eastAsia"/>
                <w:sz w:val="21"/>
                <w:szCs w:val="21"/>
                <w:lang w:eastAsia="zh-CN"/>
              </w:rPr>
              <w:t>《</w:t>
            </w:r>
            <w:r>
              <w:rPr>
                <w:rFonts w:hint="eastAsia"/>
                <w:sz w:val="21"/>
                <w:szCs w:val="21"/>
              </w:rPr>
              <w:t>职业健康安全危险源识别与评价表</w:t>
            </w:r>
            <w:r>
              <w:rPr>
                <w:rFonts w:hint="eastAsia"/>
                <w:sz w:val="21"/>
                <w:szCs w:val="21"/>
                <w:lang w:eastAsia="zh-CN"/>
              </w:rPr>
              <w:t>》</w:t>
            </w:r>
            <w:r>
              <w:rPr>
                <w:rFonts w:hint="eastAsia"/>
                <w:sz w:val="21"/>
                <w:szCs w:val="21"/>
              </w:rPr>
              <w:t>，涉及本部门的危险源包括：使用电器不当造成触电，搬运货物造成的砸伤，吸烟乱扔烟头导致火灾，上下班途中交通危险，电器短路或使用时间过长散热不良，相关方进厂驾驶员违章驾驶、高空坠落。</w:t>
            </w:r>
          </w:p>
          <w:p>
            <w:pPr>
              <w:rPr>
                <w:rFonts w:hint="eastAsia" w:ascii="Times New Roman" w:hAnsi="Times New Roman"/>
                <w:sz w:val="21"/>
                <w:szCs w:val="21"/>
              </w:rPr>
            </w:pPr>
            <w:r>
              <w:rPr>
                <w:rFonts w:hint="eastAsia"/>
                <w:sz w:val="21"/>
                <w:szCs w:val="21"/>
              </w:rPr>
              <w:t>本部门不可接受风险</w:t>
            </w:r>
            <w:r>
              <w:rPr>
                <w:rFonts w:hint="eastAsia"/>
                <w:sz w:val="21"/>
                <w:szCs w:val="21"/>
                <w:lang w:eastAsia="zh-CN"/>
              </w:rPr>
              <w:t>：</w:t>
            </w:r>
            <w:r>
              <w:rPr>
                <w:rFonts w:hint="eastAsia"/>
                <w:sz w:val="21"/>
                <w:szCs w:val="21"/>
              </w:rPr>
              <w:t>火灾、触电，评价基本准确。</w:t>
            </w:r>
          </w:p>
          <w:p>
            <w:pPr>
              <w:ind w:firstLine="420" w:firstLineChars="200"/>
              <w:rPr>
                <w:rFonts w:hint="eastAsia"/>
                <w:szCs w:val="21"/>
              </w:rPr>
            </w:pPr>
            <w:r>
              <w:rPr>
                <w:rFonts w:hint="eastAsia"/>
                <w:szCs w:val="21"/>
              </w:rPr>
              <w:t>控制措施包括制定制度，加强培训，定期安全检查，制定应急预案等。用直接判断法对识别的危险源进行评价，本部门不可接受风险火灾，评价基本准确。基本无变化。</w:t>
            </w:r>
          </w:p>
          <w:p>
            <w:pPr>
              <w:ind w:firstLine="420" w:firstLineChars="200"/>
            </w:pPr>
            <w:r>
              <w:rPr>
                <w:rFonts w:hint="eastAsia"/>
                <w:szCs w:val="21"/>
              </w:rPr>
              <w:t>评价基本合理。基本无变化。</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009" w:type="dxa"/>
            <w:vAlign w:val="center"/>
          </w:tcPr>
          <w:p>
            <w:r>
              <w:rPr>
                <w:rFonts w:hint="eastAsia"/>
                <w:szCs w:val="21"/>
              </w:rPr>
              <w:t>运行控制</w:t>
            </w:r>
          </w:p>
        </w:tc>
        <w:tc>
          <w:tcPr>
            <w:tcW w:w="1111" w:type="dxa"/>
            <w:vAlign w:val="center"/>
          </w:tcPr>
          <w:p>
            <w:pPr>
              <w:rPr>
                <w:szCs w:val="21"/>
              </w:rPr>
            </w:pPr>
            <w:r>
              <w:rPr>
                <w:rFonts w:hint="eastAsia"/>
                <w:szCs w:val="21"/>
              </w:rPr>
              <w:t>E</w:t>
            </w:r>
            <w:r>
              <w:rPr>
                <w:rFonts w:hint="eastAsia"/>
                <w:szCs w:val="21"/>
                <w:lang w:val="en-US" w:eastAsia="zh-CN"/>
              </w:rPr>
              <w:t>O:</w:t>
            </w:r>
            <w:r>
              <w:rPr>
                <w:rFonts w:hint="eastAsia"/>
                <w:szCs w:val="21"/>
              </w:rPr>
              <w:t>8.1</w:t>
            </w:r>
          </w:p>
          <w:p/>
        </w:tc>
        <w:tc>
          <w:tcPr>
            <w:tcW w:w="10004" w:type="dxa"/>
            <w:vAlign w:val="center"/>
          </w:tcPr>
          <w:p>
            <w:pPr>
              <w:ind w:firstLine="420" w:firstLineChars="200"/>
              <w:rPr>
                <w:szCs w:val="21"/>
              </w:rPr>
            </w:pPr>
            <w:r>
              <w:rPr>
                <w:rFonts w:hint="eastAsia"/>
                <w:szCs w:val="21"/>
              </w:rPr>
              <w:t>本部门应执行的运行控制文件包括：</w:t>
            </w:r>
            <w:r>
              <w:rPr>
                <w:rFonts w:hint="eastAsia"/>
                <w:szCs w:val="21"/>
                <w:lang w:val="en-GB"/>
              </w:rPr>
              <w:t>环境管理控制程序、职业健康控制程序、固体废弃物管理</w:t>
            </w:r>
            <w:r>
              <w:rPr>
                <w:rFonts w:hint="eastAsia"/>
                <w:szCs w:val="21"/>
              </w:rPr>
              <w:t>规定</w:t>
            </w:r>
            <w:r>
              <w:rPr>
                <w:rFonts w:hint="eastAsia"/>
                <w:szCs w:val="21"/>
                <w:lang w:val="en-GB"/>
              </w:rPr>
              <w:t>、</w:t>
            </w:r>
            <w:r>
              <w:rPr>
                <w:rFonts w:hint="eastAsia"/>
                <w:szCs w:val="21"/>
              </w:rPr>
              <w:t>对相关方施加影响管理规定、节能降耗管理规定、消防安全管理制度、办公室安全管理制度、</w:t>
            </w:r>
            <w:r>
              <w:rPr>
                <w:rFonts w:hint="eastAsia"/>
                <w:szCs w:val="21"/>
                <w:lang w:val="en-GB"/>
              </w:rPr>
              <w:t>车辆管理规定、电脑使用管理办法、服务人员工作规范</w:t>
            </w:r>
            <w:r>
              <w:rPr>
                <w:rFonts w:hint="eastAsia"/>
                <w:szCs w:val="21"/>
              </w:rPr>
              <w:t>等.</w:t>
            </w:r>
          </w:p>
          <w:p>
            <w:pPr>
              <w:rPr>
                <w:szCs w:val="21"/>
              </w:rPr>
            </w:pPr>
            <w:r>
              <w:rPr>
                <w:rFonts w:hint="eastAsia"/>
                <w:szCs w:val="21"/>
              </w:rPr>
              <w:t>运行控制情况：</w:t>
            </w:r>
          </w:p>
          <w:p>
            <w:pPr>
              <w:numPr>
                <w:ilvl w:val="0"/>
                <w:numId w:val="1"/>
              </w:numPr>
              <w:rPr>
                <w:szCs w:val="21"/>
              </w:rPr>
            </w:pPr>
            <w:r>
              <w:rPr>
                <w:rFonts w:hint="eastAsia"/>
                <w:szCs w:val="21"/>
              </w:rPr>
              <w:t>办公室区域：污水：不涉及污水，没有污水排放。</w:t>
            </w:r>
          </w:p>
          <w:p>
            <w:pPr>
              <w:numPr>
                <w:ilvl w:val="0"/>
                <w:numId w:val="1"/>
              </w:numPr>
              <w:rPr>
                <w:szCs w:val="21"/>
              </w:rPr>
            </w:pPr>
            <w:r>
              <w:rPr>
                <w:rFonts w:hint="eastAsia"/>
                <w:szCs w:val="21"/>
              </w:rPr>
              <w:t>噪声：办公现场不产生明显噪声。</w:t>
            </w:r>
          </w:p>
          <w:p>
            <w:pPr>
              <w:numPr>
                <w:ilvl w:val="0"/>
                <w:numId w:val="1"/>
              </w:numPr>
              <w:rPr>
                <w:szCs w:val="21"/>
              </w:rPr>
            </w:pPr>
            <w:r>
              <w:rPr>
                <w:rFonts w:hint="eastAsia"/>
                <w:szCs w:val="21"/>
              </w:rPr>
              <w:t>固废：固体废物主要是办公产生废纸张等，配置了纸篓；办公用纸由办公室负责，复印、打印耗材都有办公室统一负责，集中处置。</w:t>
            </w:r>
          </w:p>
          <w:p>
            <w:pPr>
              <w:numPr>
                <w:ilvl w:val="0"/>
                <w:numId w:val="1"/>
              </w:numPr>
              <w:rPr>
                <w:szCs w:val="21"/>
              </w:rPr>
            </w:pPr>
            <w:r>
              <w:rPr>
                <w:rFonts w:hint="eastAsia"/>
                <w:szCs w:val="21"/>
              </w:rPr>
              <w:t>办公过程注意节约用电，做到人走灯灭，电脑长时间不用时关机，下班前要关闭电源，防止触电。</w:t>
            </w:r>
          </w:p>
          <w:p>
            <w:pPr>
              <w:numPr>
                <w:ilvl w:val="0"/>
                <w:numId w:val="1"/>
              </w:numPr>
              <w:rPr>
                <w:szCs w:val="21"/>
              </w:rPr>
            </w:pPr>
            <w:r>
              <w:rPr>
                <w:rFonts w:hint="eastAsia"/>
                <w:szCs w:val="21"/>
              </w:rPr>
              <w:t>办公区域禁止吸烟，现场查看办公区域环境整洁、宽敞、办公设备状态良好、无安全隐患，办公区域配备有效的干粉灭火器。</w:t>
            </w:r>
          </w:p>
          <w:p>
            <w:pPr>
              <w:numPr>
                <w:ilvl w:val="0"/>
                <w:numId w:val="1"/>
              </w:numPr>
              <w:rPr>
                <w:szCs w:val="21"/>
              </w:rPr>
            </w:pPr>
            <w:r>
              <w:rPr>
                <w:rFonts w:hint="eastAsia"/>
                <w:szCs w:val="21"/>
              </w:rPr>
              <w:t>工作时间平均每天不超过8小时。</w:t>
            </w:r>
          </w:p>
          <w:p>
            <w:pPr>
              <w:numPr>
                <w:ilvl w:val="0"/>
                <w:numId w:val="1"/>
              </w:numPr>
              <w:rPr>
                <w:szCs w:val="21"/>
              </w:rPr>
            </w:pPr>
            <w:r>
              <w:rPr>
                <w:rFonts w:hint="eastAsia"/>
                <w:szCs w:val="21"/>
              </w:rPr>
              <w:t>现场查看办公区域配备符合要求的消防设施。</w:t>
            </w:r>
          </w:p>
          <w:p>
            <w:pPr>
              <w:numPr>
                <w:ilvl w:val="0"/>
                <w:numId w:val="1"/>
              </w:numPr>
              <w:rPr>
                <w:szCs w:val="21"/>
              </w:rPr>
            </w:pPr>
            <w:r>
              <w:rPr>
                <w:rFonts w:hint="eastAsia"/>
                <w:szCs w:val="21"/>
              </w:rPr>
              <w:t>现场查看办公区域，整洁、光线充足、室内空气良好、配置有空调，办公条件较好，办公设备安全状态良好，教育员工正确使用办公设备，现场用电基本规范，无乱拉线现象，防止火灾发生。</w:t>
            </w:r>
          </w:p>
          <w:p>
            <w:pPr>
              <w:rPr>
                <w:szCs w:val="21"/>
              </w:rPr>
            </w:pPr>
            <w:r>
              <w:rPr>
                <w:szCs w:val="21"/>
              </w:rPr>
              <w:t>9</w:t>
            </w:r>
            <w:r>
              <w:rPr>
                <w:rFonts w:hint="eastAsia"/>
                <w:szCs w:val="21"/>
              </w:rPr>
              <w:t>、相关方施加影响：公司能够控制或能够施加影响的相关方有顾客等。提供了“致相关方的公开信”，将公司的环境/安全控制要求发放到了所有相关方，督促影响各相关方按照环境/安全管理体系要求对环境/安全施加影响。在与顾客沟通和招投标时，通过选择适当时机向顾客宣传本公司的职业健康安全的方针理念以及本公司的具体做法、成绩等，向顾客施加职业健康安全的影响，增强顾客对本公司的信任程度。</w:t>
            </w:r>
          </w:p>
          <w:p>
            <w:pPr>
              <w:rPr>
                <w:szCs w:val="21"/>
              </w:rPr>
            </w:pPr>
            <w:r>
              <w:rPr>
                <w:szCs w:val="21"/>
              </w:rPr>
              <w:t>10</w:t>
            </w:r>
            <w:r>
              <w:rPr>
                <w:rFonts w:hint="eastAsia"/>
                <w:szCs w:val="21"/>
              </w:rPr>
              <w:t>、驾驶员要求遵守道路交通安全法规，不违章驾车，驾驶证和车辆定期年审，确保行车安全。</w:t>
            </w:r>
          </w:p>
          <w:p>
            <w:r>
              <w:rPr>
                <w:rFonts w:hint="eastAsia"/>
                <w:szCs w:val="21"/>
              </w:rPr>
              <w:t>1</w:t>
            </w:r>
            <w:r>
              <w:rPr>
                <w:szCs w:val="21"/>
              </w:rPr>
              <w:t>1</w:t>
            </w:r>
            <w:r>
              <w:rPr>
                <w:rFonts w:hint="eastAsia"/>
                <w:szCs w:val="21"/>
              </w:rPr>
              <w:t>、注意了新冠肺炎疫情期间个人防护。</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09" w:type="dxa"/>
            <w:vAlign w:val="center"/>
          </w:tcPr>
          <w:p>
            <w:pPr>
              <w:rPr>
                <w:rFonts w:hint="eastAsia"/>
                <w:b w:val="0"/>
                <w:bCs w:val="0"/>
                <w:sz w:val="21"/>
                <w:szCs w:val="21"/>
              </w:rPr>
            </w:pPr>
            <w:r>
              <w:rPr>
                <w:rFonts w:hint="eastAsia"/>
                <w:b w:val="0"/>
                <w:bCs w:val="0"/>
                <w:sz w:val="21"/>
                <w:szCs w:val="21"/>
              </w:rPr>
              <w:t>外部提供过程、产品和服务的控制</w:t>
            </w:r>
          </w:p>
        </w:tc>
        <w:tc>
          <w:tcPr>
            <w:tcW w:w="1111" w:type="dxa"/>
            <w:vAlign w:val="center"/>
          </w:tcPr>
          <w:p>
            <w:pPr>
              <w:rPr>
                <w:rFonts w:hint="eastAsia"/>
                <w:b w:val="0"/>
                <w:bCs w:val="0"/>
                <w:sz w:val="21"/>
                <w:szCs w:val="21"/>
              </w:rPr>
            </w:pPr>
            <w:r>
              <w:rPr>
                <w:rFonts w:hint="eastAsia"/>
                <w:b w:val="0"/>
                <w:bCs w:val="0"/>
                <w:sz w:val="21"/>
                <w:szCs w:val="21"/>
              </w:rPr>
              <w:t>Q8.4</w:t>
            </w:r>
          </w:p>
        </w:tc>
        <w:tc>
          <w:tcPr>
            <w:tcW w:w="10004" w:type="dxa"/>
            <w:vAlign w:val="center"/>
          </w:tcPr>
          <w:p>
            <w:pPr>
              <w:rPr>
                <w:rFonts w:hint="eastAsia"/>
                <w:sz w:val="21"/>
                <w:szCs w:val="21"/>
              </w:rPr>
            </w:pPr>
            <w:r>
              <w:rPr>
                <w:rFonts w:hint="eastAsia"/>
                <w:sz w:val="21"/>
                <w:szCs w:val="21"/>
              </w:rPr>
              <w:t>主要采购物资：</w:t>
            </w:r>
            <w:r>
              <w:rPr>
                <w:rFonts w:hint="eastAsia"/>
                <w:sz w:val="21"/>
                <w:szCs w:val="21"/>
                <w:lang w:val="en-US" w:eastAsia="zh-CN"/>
              </w:rPr>
              <w:t>冷钢、高效电机、减速机、压块机</w:t>
            </w:r>
            <w:r>
              <w:rPr>
                <w:rFonts w:hint="eastAsia"/>
                <w:sz w:val="21"/>
                <w:szCs w:val="21"/>
              </w:rPr>
              <w:t>。</w:t>
            </w:r>
            <w:bookmarkStart w:id="0" w:name="_GoBack"/>
            <w:bookmarkEnd w:id="0"/>
          </w:p>
          <w:p>
            <w:pPr>
              <w:rPr>
                <w:rFonts w:hint="eastAsia"/>
                <w:sz w:val="21"/>
                <w:szCs w:val="21"/>
              </w:rPr>
            </w:pPr>
            <w:r>
              <w:rPr>
                <w:rFonts w:hint="eastAsia"/>
                <w:sz w:val="21"/>
                <w:szCs w:val="21"/>
                <w:lang w:val="en-US" w:eastAsia="zh-CN"/>
              </w:rPr>
              <w:t>外包过程：产品运输</w:t>
            </w:r>
            <w:r>
              <w:rPr>
                <w:rFonts w:hint="eastAsia"/>
                <w:sz w:val="21"/>
                <w:szCs w:val="21"/>
              </w:rPr>
              <w:t>。</w:t>
            </w:r>
          </w:p>
          <w:p>
            <w:pPr>
              <w:rPr>
                <w:rFonts w:hint="eastAsia"/>
                <w:sz w:val="21"/>
                <w:szCs w:val="21"/>
              </w:rPr>
            </w:pPr>
            <w:r>
              <w:rPr>
                <w:rFonts w:hint="eastAsia"/>
                <w:sz w:val="21"/>
                <w:szCs w:val="21"/>
              </w:rPr>
              <w:t>1、编制《外部提供产品、服务和过程控制程序》，其规定了外部供方选择评价与重新评价准则。</w:t>
            </w:r>
          </w:p>
          <w:p>
            <w:pPr>
              <w:rPr>
                <w:rFonts w:hint="eastAsia"/>
                <w:sz w:val="21"/>
                <w:szCs w:val="21"/>
                <w:lang w:eastAsia="zh-CN"/>
              </w:rPr>
            </w:pPr>
            <w:r>
              <w:rPr>
                <w:rFonts w:hint="eastAsia"/>
                <w:sz w:val="21"/>
                <w:szCs w:val="21"/>
              </w:rPr>
              <w:t>编制了《供方评价标准》，通过调查供方的质量保证能力、产品质量、质量保证能力、质量管理体系等方面，对外部供方及其提供的产品或过程进行控制</w:t>
            </w:r>
          </w:p>
          <w:p>
            <w:pPr>
              <w:rPr>
                <w:rFonts w:hint="eastAsia"/>
                <w:sz w:val="21"/>
                <w:szCs w:val="21"/>
              </w:rPr>
            </w:pPr>
            <w:r>
              <w:rPr>
                <w:rFonts w:hint="eastAsia"/>
                <w:sz w:val="21"/>
                <w:szCs w:val="21"/>
                <w:lang w:val="en-US" w:eastAsia="zh-CN"/>
              </w:rPr>
              <w:t>2、</w:t>
            </w:r>
            <w:r>
              <w:rPr>
                <w:rFonts w:hint="eastAsia"/>
                <w:sz w:val="21"/>
                <w:szCs w:val="21"/>
              </w:rPr>
              <w:t>查“合格供方名录”，审批：</w:t>
            </w:r>
            <w:r>
              <w:rPr>
                <w:rFonts w:hint="eastAsia"/>
                <w:sz w:val="21"/>
                <w:szCs w:val="21"/>
                <w:lang w:val="en-US" w:eastAsia="zh-CN"/>
              </w:rPr>
              <w:t>范凯辉</w:t>
            </w:r>
            <w:r>
              <w:rPr>
                <w:rFonts w:hint="eastAsia"/>
                <w:sz w:val="21"/>
                <w:szCs w:val="21"/>
              </w:rPr>
              <w:t>，20</w:t>
            </w:r>
            <w:r>
              <w:rPr>
                <w:rFonts w:hint="eastAsia"/>
                <w:sz w:val="21"/>
                <w:szCs w:val="21"/>
                <w:lang w:val="en-US" w:eastAsia="zh-CN"/>
              </w:rPr>
              <w:t>20.1.15</w:t>
            </w:r>
            <w:r>
              <w:rPr>
                <w:rFonts w:hint="eastAsia"/>
                <w:sz w:val="21"/>
                <w:szCs w:val="21"/>
              </w:rPr>
              <w:t xml:space="preserve"> </w:t>
            </w:r>
          </w:p>
          <w:p>
            <w:pPr>
              <w:rPr>
                <w:rFonts w:hint="eastAsia"/>
                <w:b w:val="0"/>
                <w:bCs w:val="0"/>
                <w:sz w:val="21"/>
                <w:szCs w:val="21"/>
              </w:rPr>
            </w:pPr>
            <w:r>
              <w:rPr>
                <w:rFonts w:hint="eastAsia"/>
                <w:b w:val="0"/>
                <w:bCs w:val="0"/>
                <w:sz w:val="21"/>
                <w:szCs w:val="21"/>
              </w:rPr>
              <w:t xml:space="preserve">合格供方名称                    </w:t>
            </w:r>
            <w:r>
              <w:rPr>
                <w:rFonts w:hint="eastAsia"/>
                <w:b w:val="0"/>
                <w:bCs w:val="0"/>
                <w:sz w:val="21"/>
                <w:szCs w:val="21"/>
                <w:lang w:val="en-US" w:eastAsia="zh-CN"/>
              </w:rPr>
              <w:t xml:space="preserve">  </w:t>
            </w:r>
            <w:r>
              <w:rPr>
                <w:rFonts w:hint="eastAsia"/>
                <w:b w:val="0"/>
                <w:bCs w:val="0"/>
                <w:sz w:val="21"/>
                <w:szCs w:val="21"/>
              </w:rPr>
              <w:t>供应产品名称</w:t>
            </w:r>
          </w:p>
          <w:p>
            <w:pPr>
              <w:rPr>
                <w:rFonts w:hint="eastAsia"/>
                <w:b w:val="0"/>
                <w:bCs w:val="0"/>
                <w:sz w:val="21"/>
                <w:szCs w:val="21"/>
              </w:rPr>
            </w:pPr>
            <w:r>
              <w:rPr>
                <w:rFonts w:hint="eastAsia"/>
                <w:b w:val="0"/>
                <w:bCs w:val="0"/>
                <w:sz w:val="21"/>
                <w:szCs w:val="21"/>
              </w:rPr>
              <w:t xml:space="preserve">石家庄沧立商贸有限公司             高效电机 </w:t>
            </w:r>
          </w:p>
          <w:p>
            <w:pPr>
              <w:rPr>
                <w:rFonts w:hint="eastAsia"/>
                <w:b w:val="0"/>
                <w:bCs w:val="0"/>
                <w:sz w:val="21"/>
                <w:szCs w:val="21"/>
              </w:rPr>
            </w:pPr>
            <w:r>
              <w:rPr>
                <w:rFonts w:hint="eastAsia"/>
                <w:b w:val="0"/>
                <w:bCs w:val="0"/>
                <w:sz w:val="21"/>
                <w:szCs w:val="21"/>
              </w:rPr>
              <w:t>江苏国贸减速机有限公司             减速机</w:t>
            </w:r>
          </w:p>
          <w:p>
            <w:pPr>
              <w:rPr>
                <w:rFonts w:hint="eastAsia"/>
                <w:b w:val="0"/>
                <w:bCs w:val="0"/>
                <w:sz w:val="21"/>
                <w:szCs w:val="21"/>
              </w:rPr>
            </w:pPr>
            <w:r>
              <w:rPr>
                <w:rFonts w:hint="eastAsia"/>
                <w:b w:val="0"/>
                <w:bCs w:val="0"/>
                <w:sz w:val="21"/>
                <w:szCs w:val="21"/>
              </w:rPr>
              <w:t>浙江汇鑫传动机械有限公司           减速机</w:t>
            </w:r>
          </w:p>
          <w:p>
            <w:pPr>
              <w:rPr>
                <w:rFonts w:hint="eastAsia"/>
                <w:b w:val="0"/>
                <w:bCs w:val="0"/>
                <w:sz w:val="21"/>
                <w:szCs w:val="21"/>
              </w:rPr>
            </w:pPr>
            <w:r>
              <w:rPr>
                <w:rFonts w:hint="eastAsia"/>
                <w:b w:val="0"/>
                <w:bCs w:val="0"/>
                <w:sz w:val="21"/>
                <w:szCs w:val="21"/>
              </w:rPr>
              <w:t>江苏润程机械制造有限公司</w:t>
            </w:r>
            <w:r>
              <w:rPr>
                <w:rFonts w:hint="eastAsia"/>
                <w:b w:val="0"/>
                <w:bCs w:val="0"/>
                <w:sz w:val="21"/>
                <w:szCs w:val="21"/>
              </w:rPr>
              <w:tab/>
            </w:r>
            <w:r>
              <w:rPr>
                <w:rFonts w:hint="eastAsia"/>
                <w:b w:val="0"/>
                <w:bCs w:val="0"/>
                <w:sz w:val="21"/>
                <w:szCs w:val="21"/>
                <w:lang w:val="en-US" w:eastAsia="zh-CN"/>
              </w:rPr>
              <w:t xml:space="preserve">       </w:t>
            </w:r>
            <w:r>
              <w:rPr>
                <w:rFonts w:hint="eastAsia"/>
                <w:b w:val="0"/>
                <w:bCs w:val="0"/>
                <w:sz w:val="21"/>
                <w:szCs w:val="21"/>
              </w:rPr>
              <w:t>冷钢</w:t>
            </w:r>
          </w:p>
          <w:p>
            <w:pPr>
              <w:pStyle w:val="2"/>
              <w:rPr>
                <w:rFonts w:hint="default" w:eastAsia="宋体"/>
                <w:b w:val="0"/>
                <w:bCs w:val="0"/>
                <w:lang w:val="en-US" w:eastAsia="zh-CN"/>
              </w:rPr>
            </w:pPr>
            <w:r>
              <w:rPr>
                <w:rFonts w:hint="eastAsia"/>
                <w:b w:val="0"/>
                <w:bCs w:val="0"/>
                <w:sz w:val="21"/>
                <w:szCs w:val="21"/>
                <w:lang w:val="en-US" w:eastAsia="zh-CN"/>
              </w:rPr>
              <w:t>博山东源减速机厂                   压块机</w:t>
            </w:r>
          </w:p>
          <w:p>
            <w:pPr>
              <w:rPr>
                <w:rFonts w:hint="eastAsia"/>
                <w:sz w:val="21"/>
                <w:szCs w:val="21"/>
              </w:rPr>
            </w:pPr>
            <w:r>
              <w:rPr>
                <w:rFonts w:hint="eastAsia"/>
                <w:sz w:val="21"/>
                <w:szCs w:val="21"/>
              </w:rPr>
              <w:t>查 20</w:t>
            </w:r>
            <w:r>
              <w:rPr>
                <w:rFonts w:hint="eastAsia"/>
                <w:sz w:val="21"/>
                <w:szCs w:val="21"/>
                <w:lang w:val="en-US" w:eastAsia="zh-CN"/>
              </w:rPr>
              <w:t>20</w:t>
            </w:r>
            <w:r>
              <w:rPr>
                <w:rFonts w:hint="eastAsia"/>
                <w:sz w:val="21"/>
                <w:szCs w:val="21"/>
              </w:rPr>
              <w:t>年</w:t>
            </w:r>
            <w:r>
              <w:rPr>
                <w:rFonts w:hint="eastAsia"/>
                <w:sz w:val="21"/>
                <w:szCs w:val="21"/>
                <w:lang w:val="en-US" w:eastAsia="zh-CN"/>
              </w:rPr>
              <w:t>1</w:t>
            </w:r>
            <w:r>
              <w:rPr>
                <w:rFonts w:hint="eastAsia"/>
                <w:sz w:val="21"/>
                <w:szCs w:val="21"/>
              </w:rPr>
              <w:t>月1</w:t>
            </w:r>
            <w:r>
              <w:rPr>
                <w:rFonts w:hint="eastAsia"/>
                <w:sz w:val="21"/>
                <w:szCs w:val="21"/>
                <w:lang w:val="en-US" w:eastAsia="zh-CN"/>
              </w:rPr>
              <w:t>5</w:t>
            </w:r>
            <w:r>
              <w:rPr>
                <w:rFonts w:hint="eastAsia"/>
                <w:sz w:val="21"/>
                <w:szCs w:val="21"/>
              </w:rPr>
              <w:t>日对供方的调查及评价。</w:t>
            </w:r>
          </w:p>
          <w:p>
            <w:pPr>
              <w:rPr>
                <w:rFonts w:hint="eastAsia"/>
                <w:sz w:val="21"/>
                <w:szCs w:val="21"/>
              </w:rPr>
            </w:pPr>
            <w:r>
              <w:rPr>
                <w:rFonts w:hint="eastAsia"/>
                <w:sz w:val="21"/>
                <w:szCs w:val="21"/>
              </w:rPr>
              <w:t>针对合格供方石家庄沧立商贸有限公司的评价：评价内容：企业资质、供货能力、产品质量、交货期、价格、售后服务等；</w:t>
            </w:r>
          </w:p>
          <w:p>
            <w:pPr>
              <w:rPr>
                <w:rFonts w:hint="eastAsia"/>
                <w:sz w:val="21"/>
                <w:szCs w:val="21"/>
              </w:rPr>
            </w:pPr>
            <w:r>
              <w:rPr>
                <w:rFonts w:hint="eastAsia"/>
                <w:sz w:val="21"/>
                <w:szCs w:val="21"/>
              </w:rPr>
              <w:t>符合相关规定，纳入合格供方。</w:t>
            </w:r>
          </w:p>
          <w:p>
            <w:pPr>
              <w:rPr>
                <w:rFonts w:hint="eastAsia"/>
                <w:sz w:val="21"/>
                <w:szCs w:val="21"/>
              </w:rPr>
            </w:pPr>
            <w:r>
              <w:rPr>
                <w:rFonts w:hint="eastAsia"/>
                <w:sz w:val="21"/>
                <w:szCs w:val="21"/>
              </w:rPr>
              <w:t>对采购产品进行进货验证，确保外部提供产品满足要求，详见8.6条款审核记录。</w:t>
            </w:r>
          </w:p>
          <w:p>
            <w:pPr>
              <w:rPr>
                <w:rFonts w:hint="eastAsia"/>
                <w:sz w:val="21"/>
                <w:szCs w:val="21"/>
                <w:lang w:eastAsia="zh-CN"/>
              </w:rPr>
            </w:pPr>
            <w:r>
              <w:rPr>
                <w:rFonts w:hint="eastAsia"/>
                <w:sz w:val="21"/>
                <w:szCs w:val="21"/>
              </w:rPr>
              <w:t>查看采购产品及</w:t>
            </w:r>
            <w:r>
              <w:rPr>
                <w:rFonts w:hint="eastAsia"/>
                <w:sz w:val="21"/>
                <w:szCs w:val="21"/>
                <w:lang w:val="en-US" w:eastAsia="zh-CN"/>
              </w:rPr>
              <w:t>发货</w:t>
            </w:r>
            <w:r>
              <w:rPr>
                <w:rFonts w:hint="eastAsia"/>
                <w:sz w:val="21"/>
                <w:szCs w:val="21"/>
              </w:rPr>
              <w:t>单，均为从合格供方处采购</w:t>
            </w:r>
            <w:r>
              <w:rPr>
                <w:rFonts w:hint="eastAsia"/>
                <w:sz w:val="21"/>
                <w:szCs w:val="21"/>
                <w:lang w:eastAsia="zh-CN"/>
              </w:rPr>
              <w:t>。</w:t>
            </w:r>
          </w:p>
          <w:p>
            <w:pPr>
              <w:rPr>
                <w:rFonts w:hint="eastAsia"/>
                <w:sz w:val="21"/>
                <w:szCs w:val="21"/>
              </w:rPr>
            </w:pPr>
            <w:r>
              <w:rPr>
                <w:rFonts w:hint="eastAsia"/>
                <w:sz w:val="21"/>
                <w:szCs w:val="21"/>
                <w:lang w:val="en-US" w:eastAsia="zh-CN"/>
              </w:rPr>
              <w:t>3、</w:t>
            </w:r>
            <w:r>
              <w:rPr>
                <w:rFonts w:hint="eastAsia"/>
                <w:sz w:val="21"/>
                <w:szCs w:val="21"/>
              </w:rPr>
              <w:t>公司</w:t>
            </w:r>
            <w:r>
              <w:rPr>
                <w:rFonts w:hint="eastAsia"/>
                <w:sz w:val="21"/>
                <w:szCs w:val="21"/>
                <w:lang w:val="en-US" w:eastAsia="zh-CN"/>
              </w:rPr>
              <w:t>采购</w:t>
            </w:r>
            <w:r>
              <w:rPr>
                <w:rFonts w:hint="eastAsia"/>
                <w:sz w:val="21"/>
                <w:szCs w:val="21"/>
              </w:rPr>
              <w:t>部根据顾客订货信息，确定需实施采购的任务，拟定采购计划，经批准实施采购。与供应商采取多为口头/电话通知等方式实施采购。按销售需求，通知供应商发货。</w:t>
            </w:r>
          </w:p>
          <w:p>
            <w:pPr>
              <w:rPr>
                <w:rFonts w:hint="eastAsia"/>
                <w:sz w:val="21"/>
                <w:szCs w:val="21"/>
              </w:rPr>
            </w:pPr>
            <w:r>
              <w:rPr>
                <w:rFonts w:hint="eastAsia"/>
                <w:sz w:val="21"/>
                <w:szCs w:val="21"/>
              </w:rPr>
              <w:t>查20</w:t>
            </w:r>
            <w:r>
              <w:rPr>
                <w:rFonts w:hint="eastAsia"/>
                <w:sz w:val="21"/>
                <w:szCs w:val="21"/>
                <w:lang w:val="en-US" w:eastAsia="zh-CN"/>
              </w:rPr>
              <w:t>20</w:t>
            </w:r>
            <w:r>
              <w:rPr>
                <w:rFonts w:hint="eastAsia"/>
                <w:sz w:val="21"/>
                <w:szCs w:val="21"/>
              </w:rPr>
              <w:t>年</w:t>
            </w:r>
            <w:r>
              <w:rPr>
                <w:rFonts w:hint="eastAsia"/>
                <w:sz w:val="21"/>
                <w:szCs w:val="21"/>
                <w:lang w:val="en-US" w:eastAsia="zh-CN"/>
              </w:rPr>
              <w:t>4</w:t>
            </w:r>
            <w:r>
              <w:rPr>
                <w:rFonts w:hint="eastAsia"/>
                <w:sz w:val="21"/>
                <w:szCs w:val="21"/>
              </w:rPr>
              <w:t xml:space="preserve">月采购订单，列入当月计划采购物资共多项，主要有减速机、高效电机等。明确了规格要求、采购数量、质量要求及到货时间。 </w:t>
            </w:r>
          </w:p>
          <w:p>
            <w:pPr>
              <w:rPr>
                <w:rFonts w:hint="eastAsia"/>
                <w:sz w:val="21"/>
                <w:szCs w:val="21"/>
                <w:lang w:val="zh-CN"/>
              </w:rPr>
            </w:pPr>
            <w:r>
              <w:rPr>
                <w:rFonts w:hint="eastAsia"/>
                <w:sz w:val="21"/>
                <w:szCs w:val="21"/>
                <w:lang w:val="zh-CN"/>
              </w:rPr>
              <w:t>外部供方绩效控制情况，</w:t>
            </w:r>
            <w:r>
              <w:rPr>
                <w:rFonts w:hint="eastAsia"/>
                <w:sz w:val="21"/>
                <w:szCs w:val="21"/>
              </w:rPr>
              <w:t>公司对供方</w:t>
            </w:r>
            <w:r>
              <w:rPr>
                <w:rFonts w:hint="eastAsia"/>
                <w:sz w:val="21"/>
                <w:szCs w:val="21"/>
                <w:lang w:val="zh-CN"/>
              </w:rPr>
              <w:t>提供产品</w:t>
            </w:r>
            <w:r>
              <w:rPr>
                <w:rFonts w:hint="eastAsia"/>
                <w:sz w:val="21"/>
                <w:szCs w:val="21"/>
                <w:lang w:val="en-US" w:eastAsia="zh-CN"/>
              </w:rPr>
              <w:t>通过客户反馈</w:t>
            </w:r>
            <w:r>
              <w:rPr>
                <w:rFonts w:hint="eastAsia"/>
                <w:sz w:val="21"/>
                <w:szCs w:val="21"/>
              </w:rPr>
              <w:t>进行</w:t>
            </w:r>
            <w:r>
              <w:rPr>
                <w:rFonts w:hint="eastAsia"/>
                <w:sz w:val="21"/>
                <w:szCs w:val="21"/>
                <w:lang w:val="zh-CN"/>
              </w:rPr>
              <w:t>控制或监视。</w:t>
            </w:r>
          </w:p>
          <w:p>
            <w:pPr>
              <w:ind w:firstLine="420" w:firstLineChars="200"/>
            </w:pPr>
            <w:r>
              <w:rPr>
                <w:rFonts w:hint="eastAsia"/>
                <w:sz w:val="21"/>
                <w:szCs w:val="21"/>
              </w:rPr>
              <w:t>该公司目前没有在供方现场实施验证的情况。</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85" w:type="dxa"/>
          <w:trHeight w:val="1255" w:hRule="atLeast"/>
        </w:trPr>
        <w:tc>
          <w:tcPr>
            <w:tcW w:w="2009" w:type="dxa"/>
            <w:vAlign w:val="center"/>
          </w:tcPr>
          <w:p>
            <w:pPr>
              <w:rPr>
                <w:szCs w:val="21"/>
              </w:rPr>
            </w:pPr>
            <w:r>
              <w:rPr>
                <w:rFonts w:hint="eastAsia"/>
                <w:szCs w:val="21"/>
              </w:rPr>
              <w:t>应急准备和响应</w:t>
            </w:r>
          </w:p>
        </w:tc>
        <w:tc>
          <w:tcPr>
            <w:tcW w:w="1111" w:type="dxa"/>
            <w:vAlign w:val="center"/>
          </w:tcPr>
          <w:p>
            <w:pPr>
              <w:rPr>
                <w:szCs w:val="21"/>
              </w:rPr>
            </w:pPr>
            <w:r>
              <w:rPr>
                <w:szCs w:val="21"/>
              </w:rPr>
              <w:t>ES8.2</w:t>
            </w:r>
          </w:p>
          <w:p>
            <w:pPr>
              <w:rPr>
                <w:szCs w:val="21"/>
              </w:rPr>
            </w:pPr>
          </w:p>
        </w:tc>
        <w:tc>
          <w:tcPr>
            <w:tcW w:w="10004" w:type="dxa"/>
          </w:tcPr>
          <w:p>
            <w:pPr>
              <w:ind w:firstLine="420" w:firstLineChars="200"/>
              <w:rPr>
                <w:szCs w:val="21"/>
              </w:rPr>
            </w:pPr>
            <w:r>
              <w:rPr>
                <w:rFonts w:hint="eastAsia"/>
                <w:sz w:val="21"/>
                <w:szCs w:val="21"/>
              </w:rPr>
              <w:t>执行《</w:t>
            </w:r>
            <w:r>
              <w:rPr>
                <w:rFonts w:hint="eastAsia"/>
                <w:sz w:val="21"/>
                <w:szCs w:val="21"/>
                <w:lang w:val="zh-CN"/>
              </w:rPr>
              <w:t>应急准备和响应</w:t>
            </w:r>
            <w:r>
              <w:rPr>
                <w:rFonts w:hint="eastAsia"/>
                <w:sz w:val="21"/>
                <w:szCs w:val="21"/>
              </w:rPr>
              <w:t>控制</w:t>
            </w:r>
            <w:r>
              <w:rPr>
                <w:rFonts w:hint="eastAsia"/>
                <w:sz w:val="21"/>
                <w:szCs w:val="21"/>
                <w:lang w:val="zh-CN"/>
              </w:rPr>
              <w:t>程序</w:t>
            </w:r>
            <w:r>
              <w:rPr>
                <w:rFonts w:hint="eastAsia"/>
                <w:sz w:val="21"/>
                <w:szCs w:val="21"/>
              </w:rPr>
              <w:t>》。</w:t>
            </w:r>
            <w:r>
              <w:rPr>
                <w:rFonts w:hint="eastAsia"/>
                <w:sz w:val="21"/>
                <w:szCs w:val="21"/>
                <w:lang w:val="en-US" w:eastAsia="zh-CN"/>
              </w:rPr>
              <w:t>采购</w:t>
            </w:r>
            <w:r>
              <w:rPr>
                <w:rFonts w:hint="eastAsia"/>
                <w:sz w:val="21"/>
                <w:szCs w:val="21"/>
              </w:rPr>
              <w:t>部参加了公司组织消防演练，相关记录详见办公室</w:t>
            </w:r>
            <w:r>
              <w:rPr>
                <w:rFonts w:hint="eastAsia"/>
                <w:sz w:val="21"/>
                <w:szCs w:val="21"/>
                <w:lang w:val="en-US" w:eastAsia="zh-CN"/>
              </w:rPr>
              <w:t>记录</w:t>
            </w:r>
            <w:r>
              <w:rPr>
                <w:rFonts w:hint="eastAsia"/>
                <w:sz w:val="21"/>
                <w:szCs w:val="21"/>
              </w:rPr>
              <w:t>。</w:t>
            </w: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jc w:val="left"/>
    </w:pPr>
    <w:r>
      <w:pict>
        <v:shape id="_x0000_s3073" o:spid="_x0000_s3073"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964C8"/>
    <w:multiLevelType w:val="multilevel"/>
    <w:tmpl w:val="6FA964C8"/>
    <w:lvl w:ilvl="0" w:tentative="0">
      <w:start w:val="1"/>
      <w:numFmt w:val="decimal"/>
      <w:lvlText w:val="%1、"/>
      <w:lvlJc w:val="left"/>
      <w:pPr>
        <w:ind w:left="315" w:hanging="3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56B50"/>
    <w:rsid w:val="00063D57"/>
    <w:rsid w:val="00077C8B"/>
    <w:rsid w:val="000A6191"/>
    <w:rsid w:val="000C60A3"/>
    <w:rsid w:val="000D186F"/>
    <w:rsid w:val="00104D41"/>
    <w:rsid w:val="00106EEC"/>
    <w:rsid w:val="0011099D"/>
    <w:rsid w:val="00175C2E"/>
    <w:rsid w:val="00210AF1"/>
    <w:rsid w:val="00235424"/>
    <w:rsid w:val="002736B1"/>
    <w:rsid w:val="002A2A33"/>
    <w:rsid w:val="002C5142"/>
    <w:rsid w:val="00386D4D"/>
    <w:rsid w:val="00394258"/>
    <w:rsid w:val="003E74A2"/>
    <w:rsid w:val="00406415"/>
    <w:rsid w:val="0047624D"/>
    <w:rsid w:val="004A6DB0"/>
    <w:rsid w:val="004E3AA6"/>
    <w:rsid w:val="00502DB5"/>
    <w:rsid w:val="00504F13"/>
    <w:rsid w:val="00513E5A"/>
    <w:rsid w:val="00527AB6"/>
    <w:rsid w:val="005444B2"/>
    <w:rsid w:val="005C3217"/>
    <w:rsid w:val="005E6C65"/>
    <w:rsid w:val="00602B0C"/>
    <w:rsid w:val="006E4BA1"/>
    <w:rsid w:val="007878DC"/>
    <w:rsid w:val="007D418F"/>
    <w:rsid w:val="0081379D"/>
    <w:rsid w:val="008E2BE7"/>
    <w:rsid w:val="009207FD"/>
    <w:rsid w:val="00971A84"/>
    <w:rsid w:val="009961D5"/>
    <w:rsid w:val="009E4D74"/>
    <w:rsid w:val="009E78D5"/>
    <w:rsid w:val="00A001A1"/>
    <w:rsid w:val="00B14970"/>
    <w:rsid w:val="00B4623E"/>
    <w:rsid w:val="00B67F23"/>
    <w:rsid w:val="00B73148"/>
    <w:rsid w:val="00B87761"/>
    <w:rsid w:val="00B924E2"/>
    <w:rsid w:val="00BC5965"/>
    <w:rsid w:val="00BE4569"/>
    <w:rsid w:val="00C01C75"/>
    <w:rsid w:val="00C530C9"/>
    <w:rsid w:val="00CE1A18"/>
    <w:rsid w:val="00CE38ED"/>
    <w:rsid w:val="00D14A47"/>
    <w:rsid w:val="00D21DA8"/>
    <w:rsid w:val="00DB2754"/>
    <w:rsid w:val="00DD7264"/>
    <w:rsid w:val="00DE228A"/>
    <w:rsid w:val="00EA4DFF"/>
    <w:rsid w:val="00FA034C"/>
    <w:rsid w:val="00FF1AD7"/>
    <w:rsid w:val="48F050DB"/>
    <w:rsid w:val="6D3720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7"/>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Plain Text"/>
    <w:basedOn w:val="1"/>
    <w:link w:val="16"/>
    <w:uiPriority w:val="0"/>
    <w:rPr>
      <w:rFonts w:ascii="宋体" w:hAnsi="Courier New"/>
      <w:sz w:val="24"/>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99"/>
    <w:rPr>
      <w:rFonts w:ascii="Times New Roman" w:hAnsi="Times New Roman" w:eastAsia="宋体" w:cs="Times New Roman"/>
      <w:sz w:val="18"/>
      <w:szCs w:val="18"/>
    </w:rPr>
  </w:style>
  <w:style w:type="character" w:customStyle="1" w:styleId="11">
    <w:name w:val="页脚 字符"/>
    <w:basedOn w:val="9"/>
    <w:link w:val="6"/>
    <w:uiPriority w:val="99"/>
    <w:rPr>
      <w:rFonts w:ascii="Times New Roman" w:hAnsi="Times New Roman" w:eastAsia="宋体" w:cs="Times New Roman"/>
      <w:sz w:val="18"/>
      <w:szCs w:val="18"/>
    </w:rPr>
  </w:style>
  <w:style w:type="character" w:customStyle="1" w:styleId="12">
    <w:name w:val="批注框文本 字符"/>
    <w:basedOn w:val="9"/>
    <w:link w:val="5"/>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uiPriority w:val="99"/>
    <w:pPr>
      <w:ind w:firstLine="420" w:firstLineChars="200"/>
    </w:pPr>
  </w:style>
  <w:style w:type="paragraph" w:customStyle="1" w:styleId="15">
    <w:name w:val="表格文字"/>
    <w:basedOn w:val="1"/>
    <w:qFormat/>
    <w:uiPriority w:val="0"/>
    <w:pPr>
      <w:spacing w:before="25" w:after="25"/>
    </w:pPr>
    <w:rPr>
      <w:bCs/>
      <w:spacing w:val="10"/>
      <w:sz w:val="24"/>
    </w:rPr>
  </w:style>
  <w:style w:type="character" w:customStyle="1" w:styleId="16">
    <w:name w:val="纯文本 字符"/>
    <w:basedOn w:val="9"/>
    <w:link w:val="4"/>
    <w:uiPriority w:val="0"/>
    <w:rPr>
      <w:rFonts w:ascii="宋体" w:hAnsi="Courier New" w:eastAsia="宋体" w:cs="Times New Roman"/>
      <w:kern w:val="2"/>
      <w:sz w:val="24"/>
    </w:rPr>
  </w:style>
  <w:style w:type="character" w:customStyle="1" w:styleId="17">
    <w:name w:val="标题 2 字符"/>
    <w:basedOn w:val="9"/>
    <w:link w:val="2"/>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1310</Words>
  <Characters>7468</Characters>
  <Lines>62</Lines>
  <Paragraphs>17</Paragraphs>
  <TotalTime>3</TotalTime>
  <ScaleCrop>false</ScaleCrop>
  <LinksUpToDate>false</LinksUpToDate>
  <CharactersWithSpaces>8761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2020-07-31T15:09:52Z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