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0170-2020-EO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京鸿石油钻采工程技术有限公司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Jinghong petroleum drilling and Production Engineering Technology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武强县武强镇新开街</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053300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(英文)：Xinkai street, Wuqiang Town, Wuqiang County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河北省武强县东堤工业区</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053300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(英文)：Dongdi Industrial Zone, Wuqiang County,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9112112310989321XU</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13831887965</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刘书红</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韩运芳</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50</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w:t>
      </w:r>
      <w:r>
        <w:rPr>
          <w:rFonts w:hint="eastAsia" w:ascii="宋体" w:hAnsi="宋体"/>
          <w:b w:val="0"/>
          <w:bCs/>
          <w:color w:val="000000" w:themeColor="text1"/>
          <w:sz w:val="22"/>
          <w:szCs w:val="22"/>
          <w:u w:val="single"/>
          <w:lang w:val="en-US" w:eastAsia="zh-CN"/>
        </w:rPr>
        <w:t>-</w:t>
      </w:r>
      <w:r>
        <w:rPr>
          <w:rFonts w:hint="eastAsia" w:ascii="宋体" w:hAnsi="宋体"/>
          <w:b w:val="0"/>
          <w:bCs/>
          <w:color w:val="000000" w:themeColor="text1"/>
          <w:sz w:val="22"/>
          <w:szCs w:val="22"/>
          <w:u w:val="single"/>
        </w:rPr>
        <w:t>2020/ISO 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1080" w:firstLineChars="50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E：井口装置与采油（气）树的加工（限许可范围内）所涉及的相关环境管理活动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英文：Relevant environmental management activities involved in the processing of wellhead equipment and production (gas) tree (within the scope of permission)</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O：井口装置与采油（气）树的加工（限许可范围内）所涉及的</w:t>
      </w:r>
      <w:r>
        <w:rPr>
          <w:rFonts w:hint="eastAsia"/>
          <w:b w:val="0"/>
          <w:bCs/>
          <w:color w:val="000000" w:themeColor="text1"/>
          <w:sz w:val="22"/>
          <w:szCs w:val="22"/>
          <w:lang w:val="en-US" w:eastAsia="zh-CN"/>
        </w:rPr>
        <w:t>相关</w:t>
      </w:r>
      <w:r>
        <w:rPr>
          <w:rFonts w:hint="eastAsia"/>
          <w:b w:val="0"/>
          <w:bCs/>
          <w:color w:val="000000" w:themeColor="text1"/>
          <w:sz w:val="22"/>
          <w:szCs w:val="22"/>
        </w:rPr>
        <w:t>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英文：Relevant occupational health and safety management activities involved in the processing of wellhead equipment and production (gas) tree (within the scope of permission)</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3993515</wp:posOffset>
            </wp:positionH>
            <wp:positionV relativeFrom="paragraph">
              <wp:posOffset>57150</wp:posOffset>
            </wp:positionV>
            <wp:extent cx="995045" cy="47942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995045" cy="479425"/>
                    </a:xfrm>
                    <a:prstGeom prst="rect">
                      <a:avLst/>
                    </a:prstGeom>
                  </pic:spPr>
                </pic:pic>
              </a:graphicData>
            </a:graphic>
          </wp:anchor>
        </w:drawing>
      </w: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2020.5.21                                    </w:t>
      </w:r>
      <w:r>
        <w:rPr>
          <w:rFonts w:hint="eastAsia"/>
          <w:b w:val="0"/>
          <w:bCs/>
          <w:color w:val="000000" w:themeColor="text1"/>
          <w:sz w:val="22"/>
          <w:szCs w:val="22"/>
        </w:rPr>
        <w:t>日期：</w:t>
      </w:r>
      <w:r>
        <w:rPr>
          <w:rFonts w:hint="eastAsia"/>
          <w:b w:val="0"/>
          <w:bCs/>
          <w:color w:val="000000" w:themeColor="text1"/>
          <w:sz w:val="22"/>
          <w:szCs w:val="22"/>
          <w:lang w:val="en-US" w:eastAsia="zh-CN"/>
        </w:rPr>
        <w:t>2020.5.21</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BCF72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2020-05-19T06:40:02Z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