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color w:val="000000"/>
        </w:rPr>
      </w:pPr>
      <w:r>
        <w:rPr>
          <w:rFonts w:hint="default" w:ascii="Times New Roman" w:hAnsi="Times New Roman" w:eastAsia="楷体" w:cs="Times New Roman"/>
          <w:b w:val="0"/>
          <w:bCs w:val="0"/>
          <w:color w:val="000000"/>
          <w:sz w:val="24"/>
          <w:szCs w:val="24"/>
        </w:rPr>
        <w:t>合同编号：0170-2020-EO</w:t>
      </w:r>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京鸿石油钻采工程技术有限公司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吉洁</w:t>
            </w:r>
          </w:p>
        </w:tc>
        <w:tc>
          <w:tcPr>
            <w:tcW w:w="992"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组长</w:t>
            </w:r>
          </w:p>
        </w:tc>
        <w:tc>
          <w:tcPr>
            <w:tcW w:w="1077"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女</w:t>
            </w:r>
          </w:p>
        </w:tc>
        <w:tc>
          <w:tcPr>
            <w:tcW w:w="3375" w:type="dxa"/>
            <w:gridSpan w:val="3"/>
            <w:vAlign w:val="center"/>
          </w:tcPr>
          <w:p>
            <w:pPr>
              <w:spacing w:line="240" w:lineRule="exact"/>
              <w:jc w:val="center"/>
              <w:rPr>
                <w:b w:val="0"/>
                <w:bCs/>
                <w:color w:val="000000"/>
                <w:sz w:val="20"/>
                <w:szCs w:val="20"/>
              </w:rPr>
            </w:pPr>
            <w:r>
              <w:rPr>
                <w:b w:val="0"/>
                <w:bCs/>
                <w:color w:val="000000"/>
                <w:sz w:val="20"/>
                <w:szCs w:val="20"/>
              </w:rPr>
              <w:t>E:审核员</w:t>
            </w:r>
          </w:p>
          <w:p>
            <w:pPr>
              <w:spacing w:line="240" w:lineRule="exact"/>
              <w:jc w:val="center"/>
              <w:rPr>
                <w:rFonts w:hint="eastAsia"/>
                <w:b w:val="0"/>
                <w:bCs/>
                <w:color w:val="000000"/>
                <w:sz w:val="20"/>
                <w:szCs w:val="20"/>
                <w:lang w:val="en-US" w:eastAsia="zh-CN"/>
              </w:rPr>
            </w:pPr>
            <w:r>
              <w:rPr>
                <w:b w:val="0"/>
                <w:bCs/>
                <w:color w:val="000000"/>
                <w:sz w:val="20"/>
                <w:szCs w:val="20"/>
              </w:rPr>
              <w:t>O:审核员</w:t>
            </w:r>
          </w:p>
        </w:tc>
        <w:tc>
          <w:tcPr>
            <w:tcW w:w="2575" w:type="dxa"/>
            <w:gridSpan w:val="2"/>
            <w:vAlign w:val="center"/>
          </w:tcPr>
          <w:p>
            <w:pPr>
              <w:spacing w:line="240" w:lineRule="exact"/>
              <w:jc w:val="center"/>
              <w:rPr>
                <w:rFonts w:hint="eastAsia"/>
                <w:b w:val="0"/>
                <w:bCs/>
                <w:color w:val="000000"/>
                <w:sz w:val="20"/>
                <w:szCs w:val="20"/>
              </w:rPr>
            </w:pPr>
            <w:r>
              <w:rPr>
                <w:rFonts w:hint="eastAsia"/>
                <w:b w:val="0"/>
                <w:bCs/>
                <w:color w:val="000000"/>
                <w:sz w:val="20"/>
                <w:szCs w:val="20"/>
              </w:rPr>
              <w:t>E:18.05.02</w:t>
            </w:r>
          </w:p>
          <w:p>
            <w:pPr>
              <w:spacing w:line="240" w:lineRule="exact"/>
              <w:jc w:val="center"/>
              <w:rPr>
                <w:rFonts w:hint="eastAsia"/>
                <w:b w:val="0"/>
                <w:bCs/>
                <w:color w:val="000000"/>
                <w:sz w:val="20"/>
                <w:szCs w:val="20"/>
                <w:lang w:val="en-US" w:eastAsia="zh-CN"/>
              </w:rPr>
            </w:pPr>
            <w:r>
              <w:rPr>
                <w:rFonts w:hint="eastAsia"/>
                <w:b w:val="0"/>
                <w:bCs/>
                <w:color w:val="000000"/>
                <w:sz w:val="20"/>
                <w:szCs w:val="20"/>
              </w:rPr>
              <w:t>O:18.05.02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eastAsia="宋体"/>
                <w:b w:val="0"/>
                <w:bCs/>
                <w:color w:val="000000"/>
                <w:sz w:val="20"/>
                <w:szCs w:val="20"/>
                <w:lang w:val="en-US" w:eastAsia="zh-CN"/>
              </w:rPr>
            </w:pPr>
            <w:r>
              <w:rPr>
                <w:rFonts w:hint="eastAsia"/>
                <w:b w:val="0"/>
                <w:bCs/>
                <w:color w:val="000000"/>
                <w:sz w:val="20"/>
                <w:szCs w:val="20"/>
                <w:lang w:val="en-US" w:eastAsia="zh-CN"/>
              </w:rPr>
              <w:t>夏楠楠</w:t>
            </w:r>
          </w:p>
        </w:tc>
        <w:tc>
          <w:tcPr>
            <w:tcW w:w="992" w:type="dxa"/>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lang w:val="en-US" w:eastAsia="zh-CN"/>
              </w:rPr>
              <w:t>组员</w:t>
            </w:r>
          </w:p>
        </w:tc>
        <w:tc>
          <w:tcPr>
            <w:tcW w:w="1077" w:type="dxa"/>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lang w:val="en-US" w:eastAsia="zh-CN"/>
              </w:rPr>
              <w:t>女</w:t>
            </w:r>
          </w:p>
        </w:tc>
        <w:tc>
          <w:tcPr>
            <w:tcW w:w="3375" w:type="dxa"/>
            <w:gridSpan w:val="3"/>
            <w:vAlign w:val="center"/>
          </w:tcPr>
          <w:p>
            <w:pPr>
              <w:spacing w:line="240" w:lineRule="exact"/>
              <w:jc w:val="center"/>
              <w:rPr>
                <w:b w:val="0"/>
                <w:bCs/>
                <w:color w:val="000000"/>
                <w:sz w:val="20"/>
                <w:szCs w:val="20"/>
              </w:rPr>
            </w:pPr>
            <w:r>
              <w:rPr>
                <w:b w:val="0"/>
                <w:bCs/>
                <w:color w:val="000000"/>
                <w:sz w:val="20"/>
                <w:szCs w:val="20"/>
              </w:rPr>
              <w:t>E:实习审核员</w:t>
            </w:r>
          </w:p>
          <w:p>
            <w:pPr>
              <w:spacing w:line="240" w:lineRule="exact"/>
              <w:jc w:val="center"/>
              <w:rPr>
                <w:b w:val="0"/>
                <w:bCs/>
                <w:color w:val="000000"/>
                <w:sz w:val="20"/>
                <w:szCs w:val="20"/>
                <w:lang w:val="en-US" w:eastAsia="zh-CN"/>
              </w:rPr>
            </w:pPr>
            <w:r>
              <w:rPr>
                <w:b w:val="0"/>
                <w:bCs/>
                <w:color w:val="000000"/>
                <w:sz w:val="20"/>
                <w:szCs w:val="20"/>
              </w:rPr>
              <w:t>O:实习审核员</w:t>
            </w:r>
          </w:p>
        </w:tc>
        <w:tc>
          <w:tcPr>
            <w:tcW w:w="2575" w:type="dxa"/>
            <w:gridSpan w:val="2"/>
            <w:vAlign w:val="center"/>
          </w:tcPr>
          <w:p>
            <w:pPr>
              <w:spacing w:line="240" w:lineRule="exact"/>
              <w:jc w:val="center"/>
              <w:rPr>
                <w:rFonts w:hint="eastAsia"/>
                <w:b w:val="0"/>
                <w:bCs/>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47"/>
        <w:gridCol w:w="772"/>
        <w:gridCol w:w="590"/>
        <w:gridCol w:w="350"/>
        <w:gridCol w:w="1756"/>
        <w:gridCol w:w="852"/>
        <w:gridCol w:w="15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92"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515"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京鸿石油钻采工程技术有限公司</w:t>
            </w:r>
          </w:p>
        </w:tc>
        <w:tc>
          <w:tcPr>
            <w:tcW w:w="1860" w:type="dxa"/>
            <w:gridSpan w:val="3"/>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注册地址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val="0"/>
                <w:color w:val="000000"/>
                <w:kern w:val="2"/>
                <w:sz w:val="20"/>
                <w:szCs w:val="20"/>
                <w:lang w:val="en-US" w:eastAsia="zh-CN" w:bidi="ar-SA"/>
              </w:rPr>
            </w:pPr>
            <w:r>
              <w:rPr>
                <w:rFonts w:hint="default" w:ascii="Times New Roman" w:hAnsi="Times New Roman" w:cs="Times New Roman"/>
                <w:b w:val="0"/>
                <w:bCs w:val="0"/>
                <w:sz w:val="20"/>
                <w:szCs w:val="20"/>
              </w:rPr>
              <w:t>武强县武强镇新开街</w:t>
            </w:r>
          </w:p>
        </w:tc>
        <w:tc>
          <w:tcPr>
            <w:tcW w:w="852"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 w:val="20"/>
                <w:szCs w:val="20"/>
              </w:rPr>
              <w:t>053300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经营地址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val="0"/>
                <w:color w:val="000000"/>
                <w:kern w:val="2"/>
                <w:sz w:val="20"/>
                <w:szCs w:val="20"/>
                <w:lang w:val="en-US" w:eastAsia="zh-CN" w:bidi="ar-SA"/>
              </w:rPr>
            </w:pPr>
            <w:r>
              <w:rPr>
                <w:rFonts w:hint="default" w:ascii="Times New Roman" w:hAnsi="Times New Roman" w:cs="Times New Roman"/>
                <w:b w:val="0"/>
                <w:bCs w:val="0"/>
                <w:color w:val="000000"/>
                <w:sz w:val="20"/>
                <w:szCs w:val="20"/>
                <w:lang w:eastAsia="zh-CN"/>
              </w:rPr>
              <w:t>河北省武强县东堤工业区</w:t>
            </w:r>
          </w:p>
        </w:tc>
        <w:tc>
          <w:tcPr>
            <w:tcW w:w="852"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 w:val="20"/>
                <w:szCs w:val="20"/>
              </w:rPr>
              <w:t>053300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联系人</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 w:val="20"/>
                <w:szCs w:val="20"/>
              </w:rPr>
              <w:t>韩运芳</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电话</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000000"/>
                <w:kern w:val="2"/>
                <w:sz w:val="20"/>
                <w:szCs w:val="20"/>
                <w:lang w:val="en-US" w:eastAsia="zh-CN" w:bidi="ar-SA"/>
              </w:rPr>
            </w:pPr>
            <w:r>
              <w:rPr>
                <w:rFonts w:hint="default" w:ascii="Times New Roman" w:hAnsi="Times New Roman" w:cs="Times New Roman"/>
                <w:b w:val="0"/>
                <w:bCs w:val="0"/>
                <w:sz w:val="20"/>
                <w:szCs w:val="20"/>
              </w:rPr>
              <w:t>13831887965</w:t>
            </w:r>
          </w:p>
        </w:tc>
        <w:tc>
          <w:tcPr>
            <w:tcW w:w="8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传真</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 w:val="20"/>
                <w:szCs w:val="20"/>
              </w:rPr>
              <w:t>0318-3753118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法人代表</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val="0"/>
                <w:bCs/>
                <w:color w:val="000000"/>
                <w:sz w:val="20"/>
                <w:szCs w:val="20"/>
                <w:lang w:eastAsia="zh-CN"/>
              </w:rPr>
              <w:t>刘书红</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管理者代表</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val="0"/>
                <w:color w:val="000000"/>
                <w:kern w:val="2"/>
                <w:sz w:val="20"/>
                <w:szCs w:val="20"/>
                <w:lang w:val="en-US" w:eastAsia="zh-CN" w:bidi="ar-SA"/>
              </w:rPr>
            </w:pPr>
            <w:r>
              <w:rPr>
                <w:rFonts w:hint="default" w:ascii="Times New Roman" w:hAnsi="Times New Roman" w:cs="Times New Roman"/>
                <w:b w:val="0"/>
                <w:bCs w:val="0"/>
                <w:color w:val="000000"/>
                <w:sz w:val="20"/>
                <w:szCs w:val="20"/>
                <w:lang w:eastAsia="zh-CN"/>
              </w:rPr>
              <w:t>赵永春</w:t>
            </w:r>
          </w:p>
        </w:tc>
        <w:tc>
          <w:tcPr>
            <w:tcW w:w="852"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邮箱</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 w:val="20"/>
                <w:szCs w:val="20"/>
              </w:rPr>
              <w:t>523336443@qq.com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sz w:val="20"/>
                <w:szCs w:val="20"/>
              </w:rPr>
              <w:t>管理体系认证范围</w:t>
            </w:r>
          </w:p>
        </w:tc>
        <w:tc>
          <w:tcPr>
            <w:tcW w:w="8384" w:type="dxa"/>
            <w:gridSpan w:val="9"/>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val="0"/>
                <w:bCs w:val="0"/>
                <w:color w:val="000000"/>
                <w:sz w:val="20"/>
                <w:szCs w:val="20"/>
                <w:lang w:eastAsia="zh-CN"/>
              </w:rPr>
            </w:pPr>
            <w:bookmarkStart w:id="0" w:name="审核范围"/>
            <w:r>
              <w:rPr>
                <w:rFonts w:hint="eastAsia" w:ascii="Times New Roman" w:hAnsi="Times New Roman" w:cs="Times New Roman"/>
                <w:b w:val="0"/>
                <w:bCs w:val="0"/>
                <w:color w:val="000000"/>
                <w:sz w:val="20"/>
                <w:szCs w:val="20"/>
                <w:lang w:eastAsia="zh-CN"/>
              </w:rPr>
              <w:t>E：井口装置与采油（气）树的加工（限许可范围内）所涉及的相关环境管理活动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u w:val="single"/>
                <w:lang w:val="en-GB" w:eastAsia="zh-CN"/>
              </w:rPr>
            </w:pPr>
            <w:r>
              <w:rPr>
                <w:rFonts w:hint="eastAsia" w:ascii="Times New Roman" w:hAnsi="Times New Roman" w:cs="Times New Roman"/>
                <w:b w:val="0"/>
                <w:bCs w:val="0"/>
                <w:color w:val="000000"/>
                <w:sz w:val="20"/>
                <w:szCs w:val="20"/>
                <w:lang w:eastAsia="zh-CN"/>
              </w:rPr>
              <w:t>O：井口装置与采油（气）树的加工（限许可范围内）所涉及的</w:t>
            </w:r>
            <w:r>
              <w:rPr>
                <w:rFonts w:hint="eastAsia" w:ascii="Times New Roman" w:hAnsi="Times New Roman" w:cs="Times New Roman"/>
                <w:b w:val="0"/>
                <w:bCs w:val="0"/>
                <w:color w:val="000000"/>
                <w:sz w:val="20"/>
                <w:szCs w:val="20"/>
                <w:lang w:val="en-US" w:eastAsia="zh-CN"/>
              </w:rPr>
              <w:t>相关</w:t>
            </w:r>
            <w:r>
              <w:rPr>
                <w:rFonts w:hint="eastAsia" w:ascii="Times New Roman" w:hAnsi="Times New Roman" w:cs="Times New Roman"/>
                <w:b w:val="0"/>
                <w:bCs w:val="0"/>
                <w:color w:val="000000"/>
                <w:sz w:val="20"/>
                <w:szCs w:val="20"/>
                <w:lang w:eastAsia="zh-CN"/>
              </w:rPr>
              <w:t>职业健康安全管理活动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5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sz w:val="20"/>
                <w:szCs w:val="20"/>
                <w:lang w:eastAsia="zh-CN"/>
              </w:rPr>
            </w:pPr>
            <w:r>
              <w:rPr>
                <w:rFonts w:hint="eastAsia"/>
                <w:b w:val="0"/>
                <w:bCs/>
                <w:color w:val="000000"/>
                <w:sz w:val="20"/>
                <w:szCs w:val="20"/>
              </w:rPr>
              <w:t>18.05.02</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81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9</w:t>
            </w:r>
            <w:r>
              <w:rPr>
                <w:rFonts w:hint="default" w:ascii="Times New Roman" w:hAnsi="Times New Roman" w:cs="Times New Roman"/>
                <w:b w:val="0"/>
                <w:bCs/>
                <w:color w:val="000000"/>
                <w:sz w:val="20"/>
                <w:szCs w:val="20"/>
                <w:lang w:val="en-US" w:eastAsia="zh-CN"/>
              </w:rPr>
              <w:t>月1日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1.</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生产部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sz w:val="21"/>
                <w:szCs w:val="21"/>
                <w:lang w:val="en-US" w:eastAsia="zh-CN"/>
              </w:rPr>
              <w:t>供销部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财务部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1818"/>
        <w:gridCol w:w="1418"/>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8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型号/类型</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ascii="Times New Roman" w:hAnsi="Times New Roman" w:cs="Times New Roman"/>
                <w:b w:val="0"/>
                <w:bCs w:val="0"/>
                <w:color w:val="000000"/>
                <w:sz w:val="20"/>
                <w:szCs w:val="20"/>
                <w:lang w:eastAsia="zh-CN"/>
              </w:rPr>
              <w:t>井口装置与采油（气）树的加工</w:t>
            </w:r>
          </w:p>
        </w:tc>
        <w:tc>
          <w:tcPr>
            <w:tcW w:w="18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0"/>
                <w:lang w:val="en-US" w:eastAsia="zh-CN"/>
              </w:rPr>
              <w:t>/</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1"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0"/>
                <w:szCs w:val="20"/>
                <w:lang w:eastAsia="zh-CN"/>
              </w:rPr>
              <w:t>；</w:t>
            </w:r>
            <w:r>
              <w:rPr>
                <w:rFonts w:hint="eastAsia"/>
                <w:sz w:val="20"/>
                <w:szCs w:val="20"/>
              </w:rPr>
              <w:t>对这些内外部因素通过定期的网站获取、顾客沟通及定期（周总结会议、月中、月末总结会议）内部总结等方式进行监视和评审</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0"/>
                <w:szCs w:val="20"/>
              </w:rPr>
              <w:t>公司确定了与</w:t>
            </w:r>
            <w:r>
              <w:rPr>
                <w:rFonts w:hint="eastAsia"/>
                <w:sz w:val="20"/>
                <w:szCs w:val="20"/>
                <w:lang w:eastAsia="zh-CN"/>
              </w:rPr>
              <w:t>环境职业健康安全</w:t>
            </w:r>
            <w:r>
              <w:rPr>
                <w:rFonts w:hint="eastAsia"/>
                <w:sz w:val="20"/>
                <w:szCs w:val="20"/>
              </w:rPr>
              <w:t>管理体系有关的相关方包括顾客、政府机构、社区、股东、供应商、内部员工等。相关方对企业的要求有：遵守国家的现行法律法规</w:t>
            </w:r>
            <w:r>
              <w:rPr>
                <w:rFonts w:hint="eastAsia"/>
                <w:sz w:val="20"/>
                <w:szCs w:val="20"/>
                <w:lang w:eastAsia="zh-CN"/>
              </w:rPr>
              <w:t>，</w:t>
            </w:r>
            <w:r>
              <w:rPr>
                <w:rFonts w:hint="eastAsia"/>
                <w:sz w:val="20"/>
                <w:szCs w:val="20"/>
              </w:rPr>
              <w:t>对环境无重大污染、</w:t>
            </w:r>
            <w:r>
              <w:rPr>
                <w:rFonts w:hint="eastAsia"/>
                <w:sz w:val="20"/>
                <w:szCs w:val="20"/>
                <w:lang w:val="en-US" w:eastAsia="zh-CN"/>
              </w:rPr>
              <w:t>对人员无重大伤害，</w:t>
            </w:r>
            <w:r>
              <w:rPr>
                <w:rFonts w:hint="eastAsia"/>
                <w:sz w:val="20"/>
                <w:szCs w:val="20"/>
              </w:rPr>
              <w:t>不断提高技术水平以及不断提高客户满意度等。</w:t>
            </w:r>
            <w:r>
              <w:rPr>
                <w:rFonts w:hint="eastAsia"/>
                <w:sz w:val="20"/>
                <w:szCs w:val="20"/>
                <w:lang w:val="en-US" w:eastAsia="zh-CN"/>
              </w:rPr>
              <w:t>公司通过</w:t>
            </w:r>
            <w:r>
              <w:rPr>
                <w:rFonts w:hint="eastAsia"/>
                <w:sz w:val="20"/>
                <w:szCs w:val="20"/>
              </w:rPr>
              <w:t>关注顾客需求，通过持续改进增强用户满意</w:t>
            </w:r>
            <w:r>
              <w:rPr>
                <w:rFonts w:hint="eastAsia"/>
                <w:sz w:val="20"/>
                <w:szCs w:val="20"/>
                <w:lang w:eastAsia="zh-CN"/>
              </w:rPr>
              <w:t>；</w:t>
            </w:r>
            <w:r>
              <w:rPr>
                <w:rFonts w:hint="eastAsia"/>
                <w:sz w:val="20"/>
                <w:szCs w:val="20"/>
              </w:rPr>
              <w:t>遵守国家和地方各项法律法规，履行合规义务</w:t>
            </w:r>
            <w:r>
              <w:rPr>
                <w:rFonts w:hint="eastAsia"/>
                <w:sz w:val="20"/>
                <w:szCs w:val="20"/>
                <w:lang w:eastAsia="zh-CN"/>
              </w:rPr>
              <w:t>；</w:t>
            </w:r>
            <w:r>
              <w:rPr>
                <w:rFonts w:hint="eastAsia"/>
                <w:sz w:val="20"/>
                <w:szCs w:val="20"/>
              </w:rPr>
              <w:t>以下行为满足相关方需求和期望：持续改进管理体系过程，提升</w:t>
            </w:r>
            <w:r>
              <w:rPr>
                <w:rFonts w:hint="eastAsia"/>
                <w:sz w:val="20"/>
                <w:szCs w:val="20"/>
                <w:lang w:val="en-US" w:eastAsia="zh-CN"/>
              </w:rPr>
              <w:t>管理</w:t>
            </w:r>
            <w:r>
              <w:rPr>
                <w:rFonts w:hint="eastAsia"/>
                <w:sz w:val="20"/>
                <w:szCs w:val="20"/>
              </w:rPr>
              <w:t>绩效</w:t>
            </w:r>
            <w:r>
              <w:rPr>
                <w:rFonts w:hint="eastAsia"/>
                <w:sz w:val="20"/>
                <w:szCs w:val="20"/>
                <w:lang w:val="en-US" w:eastAsia="zh-CN"/>
              </w:rPr>
              <w:t>等，</w:t>
            </w:r>
            <w:r>
              <w:rPr>
                <w:rFonts w:hint="eastAsia"/>
                <w:sz w:val="20"/>
                <w:szCs w:val="20"/>
              </w:rPr>
              <w:t>公司管理层及相关部门将持续关注相关方需求的变化，必要时通过评估风险和机遇，调整管理体系目标和指标或变更管理过程以适应这些变化或实现改进</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0"/>
                <w:szCs w:val="20"/>
                <w:lang w:val="en-US" w:eastAsia="zh-CN"/>
              </w:rPr>
            </w:pPr>
            <w:r>
              <w:rPr>
                <w:sz w:val="20"/>
                <w:szCs w:val="20"/>
              </w:rPr>
              <w:t>1.</w:t>
            </w:r>
            <w:r>
              <w:rPr>
                <w:rFonts w:hint="eastAsia" w:cs="宋体"/>
                <w:sz w:val="20"/>
                <w:szCs w:val="20"/>
              </w:rPr>
              <w:t>管理方针：</w:t>
            </w:r>
            <w:r>
              <w:rPr>
                <w:rFonts w:hint="eastAsia" w:cs="宋体"/>
                <w:sz w:val="20"/>
                <w:szCs w:val="20"/>
                <w:lang w:eastAsia="zh-CN"/>
              </w:rPr>
              <w:t>绿色环保，奉献优质产品、持续改进，满足相关方需求；遵守法规，降低能源消耗、关爱生命，确保员工健康</w:t>
            </w:r>
          </w:p>
          <w:p>
            <w:pPr>
              <w:keepNext w:val="0"/>
              <w:keepLines w:val="0"/>
              <w:pageBreakBefore w:val="0"/>
              <w:kinsoku/>
              <w:wordWrap/>
              <w:overflowPunct/>
              <w:topLinePunct w:val="0"/>
              <w:autoSpaceDE/>
              <w:autoSpaceDN/>
              <w:bidi w:val="0"/>
              <w:adjustRightInd/>
              <w:snapToGrid/>
              <w:spacing w:line="360" w:lineRule="exact"/>
              <w:textAlignment w:val="auto"/>
              <w:rPr>
                <w:sz w:val="20"/>
                <w:szCs w:val="20"/>
              </w:rPr>
            </w:pPr>
            <w:r>
              <w:rPr>
                <w:sz w:val="20"/>
                <w:szCs w:val="20"/>
              </w:rPr>
              <w:t>2.</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sz w:val="20"/>
                <w:szCs w:val="20"/>
              </w:rPr>
              <w:t>3.</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sz w:val="20"/>
                <w:szCs w:val="20"/>
                <w:lang w:eastAsia="zh-CN"/>
              </w:rPr>
            </w:pPr>
            <w:r>
              <w:rPr>
                <w:rFonts w:hint="eastAsia"/>
                <w:sz w:val="20"/>
                <w:szCs w:val="20"/>
              </w:rPr>
              <w:t>公司</w:t>
            </w:r>
            <w:r>
              <w:rPr>
                <w:rFonts w:hint="eastAsia"/>
                <w:sz w:val="20"/>
                <w:szCs w:val="20"/>
                <w:lang w:val="en-US" w:eastAsia="zh-CN"/>
              </w:rPr>
              <w:t>编制</w:t>
            </w:r>
            <w:r>
              <w:rPr>
                <w:rFonts w:hint="eastAsia"/>
                <w:sz w:val="20"/>
                <w:szCs w:val="20"/>
              </w:rPr>
              <w:t>《</w:t>
            </w:r>
            <w:r>
              <w:rPr>
                <w:rFonts w:ascii="宋体" w:hAnsi="宋体"/>
                <w:kern w:val="0"/>
                <w:sz w:val="20"/>
                <w:szCs w:val="20"/>
              </w:rPr>
              <w:t>应对风险和机遇的措施表</w:t>
            </w:r>
            <w:r>
              <w:rPr>
                <w:rFonts w:hint="eastAsia"/>
                <w:sz w:val="20"/>
                <w:szCs w:val="20"/>
              </w:rPr>
              <w:t>》，公司</w:t>
            </w:r>
            <w:r>
              <w:rPr>
                <w:rFonts w:hint="eastAsia"/>
                <w:sz w:val="20"/>
                <w:szCs w:val="20"/>
                <w:lang w:val="en-US" w:eastAsia="zh-CN"/>
              </w:rPr>
              <w:t>分别从顾客要求、公司内部、外部供方等方面</w:t>
            </w:r>
            <w:r>
              <w:rPr>
                <w:rFonts w:hint="eastAsia"/>
                <w:sz w:val="20"/>
                <w:szCs w:val="20"/>
              </w:rPr>
              <w:t>识别了必要的风险和机遇，如：方针和目标变更的需求，产品标准变更</w:t>
            </w:r>
            <w:r>
              <w:rPr>
                <w:rFonts w:hint="eastAsia"/>
                <w:sz w:val="20"/>
                <w:szCs w:val="20"/>
                <w:lang w:eastAsia="zh-CN"/>
              </w:rPr>
              <w:t>、</w:t>
            </w:r>
            <w:r>
              <w:rPr>
                <w:rFonts w:hint="eastAsia"/>
                <w:sz w:val="20"/>
                <w:szCs w:val="20"/>
                <w:lang w:val="en-US" w:eastAsia="zh-CN"/>
              </w:rPr>
              <w:t>法律法规变更、外部环境变化</w:t>
            </w:r>
            <w:r>
              <w:rPr>
                <w:rFonts w:hint="eastAsia"/>
                <w:sz w:val="20"/>
                <w:szCs w:val="20"/>
              </w:rPr>
              <w:t>等风险，制定了相应的应对措施，制定了负责的部门和具体的实施方案，需要的资金和日程安排</w:t>
            </w:r>
            <w:r>
              <w:rPr>
                <w:rFonts w:hint="eastAsia"/>
                <w:sz w:val="20"/>
                <w:szCs w:val="20"/>
                <w:lang w:val="en-US" w:eastAsia="zh-CN"/>
              </w:rPr>
              <w:t>等，</w:t>
            </w:r>
            <w:r>
              <w:rPr>
                <w:rFonts w:hint="eastAsia"/>
                <w:sz w:val="20"/>
                <w:szCs w:val="20"/>
              </w:rPr>
              <w:t>如针对</w:t>
            </w:r>
            <w:r>
              <w:rPr>
                <w:rFonts w:hint="eastAsia"/>
                <w:sz w:val="20"/>
                <w:szCs w:val="20"/>
                <w:lang w:eastAsia="zh-CN"/>
              </w:rPr>
              <w:t>顾客需求</w:t>
            </w:r>
            <w:r>
              <w:rPr>
                <w:rFonts w:hint="eastAsia"/>
                <w:sz w:val="20"/>
                <w:szCs w:val="20"/>
              </w:rPr>
              <w:t>的变更，由</w:t>
            </w:r>
            <w:r>
              <w:rPr>
                <w:rFonts w:hint="eastAsia"/>
                <w:sz w:val="20"/>
                <w:szCs w:val="20"/>
                <w:lang w:val="en-US" w:eastAsia="zh-CN"/>
              </w:rPr>
              <w:t>供销部</w:t>
            </w:r>
            <w:r>
              <w:rPr>
                <w:rFonts w:hint="eastAsia"/>
                <w:sz w:val="20"/>
                <w:szCs w:val="20"/>
                <w:lang w:eastAsia="zh-CN"/>
              </w:rPr>
              <w:t>紧密与客户沟通</w:t>
            </w:r>
            <w:r>
              <w:rPr>
                <w:rFonts w:hint="eastAsia"/>
                <w:sz w:val="20"/>
                <w:szCs w:val="20"/>
              </w:rPr>
              <w:t>，是否有更新的需求</w:t>
            </w:r>
            <w:r>
              <w:rPr>
                <w:rFonts w:hint="eastAsia"/>
                <w:sz w:val="20"/>
                <w:szCs w:val="20"/>
                <w:lang w:eastAsia="zh-CN"/>
              </w:rPr>
              <w:t>，</w:t>
            </w:r>
            <w:r>
              <w:rPr>
                <w:rFonts w:hint="eastAsia"/>
                <w:sz w:val="20"/>
                <w:szCs w:val="20"/>
                <w:lang w:val="en-US" w:eastAsia="zh-CN"/>
              </w:rPr>
              <w:t>经查</w:t>
            </w:r>
            <w:r>
              <w:rPr>
                <w:rFonts w:hint="eastAsia"/>
                <w:sz w:val="20"/>
                <w:szCs w:val="20"/>
              </w:rPr>
              <w:t>暂无变更需求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0"/>
                <w:szCs w:val="20"/>
                <w:lang w:val="en-US" w:eastAsia="zh-CN"/>
              </w:rPr>
              <w:t>办公室组织各部门根据场所、活动所涉及的环境因素进行识别，并评价出重要环境因素，提供环境因素评价记录，目前环境因素识别基本完整，评价的重要环境因素为</w:t>
            </w:r>
            <w:r>
              <w:rPr>
                <w:rFonts w:hint="eastAsia"/>
                <w:color w:val="auto"/>
                <w:sz w:val="20"/>
                <w:szCs w:val="20"/>
                <w:u w:val="none" w:color="auto"/>
              </w:rPr>
              <w:t>火灾发生</w:t>
            </w:r>
            <w:r>
              <w:rPr>
                <w:rFonts w:hint="eastAsia"/>
                <w:color w:val="auto"/>
                <w:sz w:val="20"/>
                <w:szCs w:val="20"/>
                <w:u w:val="none" w:color="auto"/>
                <w:lang w:eastAsia="zh-CN"/>
              </w:rPr>
              <w:t>、</w:t>
            </w:r>
            <w:r>
              <w:rPr>
                <w:rFonts w:hint="eastAsia"/>
                <w:color w:val="auto"/>
                <w:sz w:val="20"/>
                <w:szCs w:val="20"/>
                <w:u w:val="none" w:color="auto"/>
              </w:rPr>
              <w:t>固体废弃物排放</w:t>
            </w:r>
            <w:r>
              <w:rPr>
                <w:rFonts w:hint="eastAsia"/>
                <w:color w:val="auto"/>
                <w:sz w:val="20"/>
                <w:szCs w:val="20"/>
                <w:u w:val="none" w:color="auto"/>
                <w:lang w:eastAsia="zh-CN"/>
              </w:rPr>
              <w:t>、</w:t>
            </w:r>
            <w:r>
              <w:rPr>
                <w:rFonts w:hint="eastAsia"/>
                <w:color w:val="auto"/>
                <w:sz w:val="20"/>
                <w:szCs w:val="20"/>
                <w:u w:val="none" w:color="auto"/>
                <w:lang w:val="en-US" w:eastAsia="zh-CN"/>
              </w:rPr>
              <w:t>噪声排放、废气排放、电能的消耗、原材料的消耗</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GB" w:eastAsia="zh-CN"/>
              </w:rPr>
              <w:t>环境因素识别评价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0"/>
                <w:szCs w:val="20"/>
                <w:lang w:val="en-US" w:eastAsia="zh-CN"/>
              </w:rPr>
              <w:t>办公室组织各部门根据场所、活动所涉及的危险源进行识别，并评价出重大危险源，提供重大危险源评价记录，目前危险源识别基本完整，评价的</w:t>
            </w:r>
            <w:r>
              <w:rPr>
                <w:rFonts w:hint="eastAsia"/>
                <w:sz w:val="20"/>
                <w:szCs w:val="20"/>
              </w:rPr>
              <w:t>不可接受风险</w:t>
            </w:r>
            <w:r>
              <w:rPr>
                <w:rFonts w:hint="eastAsia"/>
                <w:sz w:val="20"/>
                <w:szCs w:val="20"/>
                <w:lang w:eastAsia="zh-CN"/>
              </w:rPr>
              <w:t>为</w:t>
            </w:r>
            <w:r>
              <w:rPr>
                <w:rFonts w:hint="eastAsia"/>
                <w:sz w:val="20"/>
                <w:szCs w:val="20"/>
                <w:u w:val="none" w:color="auto"/>
              </w:rPr>
              <w:t>火灾</w:t>
            </w:r>
            <w:r>
              <w:rPr>
                <w:rFonts w:hint="eastAsia"/>
                <w:sz w:val="20"/>
                <w:szCs w:val="20"/>
                <w:u w:val="none" w:color="auto"/>
                <w:lang w:eastAsia="zh-CN"/>
              </w:rPr>
              <w:t>、</w:t>
            </w:r>
            <w:r>
              <w:rPr>
                <w:rFonts w:hint="eastAsia"/>
                <w:sz w:val="20"/>
                <w:szCs w:val="20"/>
                <w:u w:val="none" w:color="auto"/>
                <w:lang w:val="en-US" w:eastAsia="zh-CN"/>
              </w:rPr>
              <w:t>触电、机械伤害、意外伤害、职业病</w:t>
            </w:r>
            <w:r>
              <w:rPr>
                <w:rFonts w:hint="eastAsia" w:ascii="宋体" w:hAnsi="宋体"/>
                <w:color w:val="auto"/>
                <w:sz w:val="20"/>
                <w:szCs w:val="20"/>
                <w:u w:val="none" w:color="auto"/>
              </w:rPr>
              <w:t>为</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US" w:eastAsia="zh-CN"/>
              </w:rPr>
              <w:t>危险源</w:t>
            </w:r>
            <w:r>
              <w:rPr>
                <w:rFonts w:hint="eastAsia" w:ascii="宋体" w:hAnsi="宋体" w:eastAsia="宋体" w:cs="宋体"/>
                <w:color w:val="auto"/>
                <w:kern w:val="2"/>
                <w:sz w:val="20"/>
                <w:szCs w:val="20"/>
                <w:lang w:val="en-GB" w:eastAsia="zh-CN"/>
              </w:rPr>
              <w:t>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 xml:space="preserve">. </w:t>
            </w:r>
            <w:r>
              <w:rPr>
                <w:rFonts w:hint="eastAsia" w:ascii="宋体" w:hAnsi="宋体"/>
                <w:b/>
                <w:color w:val="000000" w:themeColor="text1"/>
                <w:spacing w:val="-4"/>
                <w:sz w:val="20"/>
                <w:szCs w:val="20"/>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 w:val="20"/>
                <w:szCs w:val="20"/>
                <w:u w:val="single"/>
              </w:rPr>
            </w:pPr>
            <w:r>
              <w:rPr>
                <w:rFonts w:hint="eastAsia" w:ascii="宋体" w:hAnsi="宋体"/>
                <w:b w:val="0"/>
                <w:bCs/>
                <w:color w:val="000000" w:themeColor="text1"/>
                <w:sz w:val="20"/>
                <w:szCs w:val="20"/>
              </w:rPr>
              <w:t>获取法律法规项，</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结合公司的</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产品/服务</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环境因素</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危险源，</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法律法规的宣传方式：</w:t>
            </w:r>
            <w:r>
              <w:rPr>
                <w:rFonts w:hint="eastAsia" w:ascii="宋体" w:hAnsi="宋体"/>
                <w:b w:val="0"/>
                <w:bCs/>
                <w:color w:val="000000" w:themeColor="text1"/>
                <w:sz w:val="20"/>
                <w:szCs w:val="20"/>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0"/>
                <w:szCs w:val="20"/>
              </w:rPr>
            </w:pPr>
            <w:r>
              <w:rPr>
                <w:rFonts w:hint="eastAsia" w:ascii="宋体" w:hAnsi="宋体"/>
                <w:b w:val="0"/>
                <w:bCs/>
                <w:color w:val="000000" w:themeColor="text1"/>
                <w:sz w:val="20"/>
                <w:szCs w:val="20"/>
              </w:rPr>
              <w:t>法律法规要求及时更新了</w:t>
            </w:r>
            <w:r>
              <w:rPr>
                <w:rFonts w:hint="eastAsia" w:ascii="宋体" w:hAnsi="宋体"/>
                <w:b w:val="0"/>
                <w:bCs/>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w:t>
            </w:r>
            <w:r>
              <w:rPr>
                <w:rFonts w:hint="eastAsia" w:ascii="宋体" w:hAnsi="宋体"/>
                <w:b/>
                <w:color w:val="000000" w:themeColor="text1"/>
                <w:sz w:val="20"/>
                <w:szCs w:val="20"/>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sz w:val="20"/>
                <w:szCs w:val="20"/>
                <w:lang w:val="en-US" w:eastAsia="zh-CN"/>
              </w:rPr>
            </w:pPr>
            <w:r>
              <w:rPr>
                <w:rFonts w:hint="eastAsia" w:cs="宋体"/>
                <w:sz w:val="20"/>
                <w:szCs w:val="20"/>
              </w:rPr>
              <w:t>公司</w:t>
            </w:r>
            <w:r>
              <w:rPr>
                <w:rFonts w:hint="eastAsia" w:cs="宋体"/>
                <w:sz w:val="20"/>
                <w:szCs w:val="20"/>
                <w:lang w:val="en-US" w:eastAsia="zh-CN"/>
              </w:rPr>
              <w:t>目标：</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sz w:val="20"/>
                <w:szCs w:val="20"/>
              </w:rPr>
            </w:pPr>
            <w:r>
              <w:rPr>
                <w:rFonts w:hint="eastAsia" w:cs="宋体"/>
                <w:sz w:val="20"/>
                <w:szCs w:val="20"/>
              </w:rPr>
              <w:t>1．污染物排放符合国家标准（噪声、固废）</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sz w:val="20"/>
                <w:szCs w:val="20"/>
              </w:rPr>
            </w:pPr>
            <w:r>
              <w:rPr>
                <w:rFonts w:hint="eastAsia" w:cs="宋体"/>
                <w:sz w:val="20"/>
                <w:szCs w:val="20"/>
              </w:rPr>
              <w:t>2．无火灾隐患、无火灾事故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sz w:val="20"/>
                <w:szCs w:val="20"/>
              </w:rPr>
            </w:pPr>
            <w:r>
              <w:rPr>
                <w:rFonts w:hint="eastAsia" w:cs="宋体"/>
                <w:sz w:val="20"/>
                <w:szCs w:val="20"/>
              </w:rPr>
              <w:t>3．预防和减少职业病的发生</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sz w:val="20"/>
                <w:szCs w:val="20"/>
              </w:rPr>
            </w:pPr>
            <w:r>
              <w:rPr>
                <w:rFonts w:hint="eastAsia" w:cs="宋体"/>
                <w:sz w:val="20"/>
                <w:szCs w:val="20"/>
              </w:rPr>
              <w:t>4．无重大人身伤亡事故 、轻伤率 ≤每年5人次。</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cs="宋体"/>
                <w:color w:val="auto"/>
                <w:sz w:val="20"/>
                <w:szCs w:val="20"/>
              </w:rPr>
              <w:t>提供了文件化可分解的目标</w:t>
            </w:r>
            <w:r>
              <w:rPr>
                <w:rFonts w:hint="eastAsia" w:ascii="宋体" w:cs="宋体"/>
                <w:color w:val="auto"/>
                <w:sz w:val="20"/>
                <w:szCs w:val="20"/>
                <w:lang w:eastAsia="zh-CN"/>
              </w:rPr>
              <w:t>、指标</w:t>
            </w:r>
            <w:r>
              <w:rPr>
                <w:rFonts w:hint="eastAsia" w:ascii="宋体" w:cs="宋体"/>
                <w:color w:val="auto"/>
                <w:sz w:val="20"/>
                <w:szCs w:val="20"/>
              </w:rPr>
              <w:t>，经查问分解到各部门，经查阅建立的</w:t>
            </w:r>
            <w:r>
              <w:rPr>
                <w:rFonts w:hint="eastAsia" w:ascii="宋体" w:cs="宋体"/>
                <w:color w:val="auto"/>
                <w:sz w:val="20"/>
                <w:szCs w:val="20"/>
                <w:lang w:eastAsia="zh-CN"/>
              </w:rPr>
              <w:t>管理</w:t>
            </w:r>
            <w:r>
              <w:rPr>
                <w:rFonts w:hint="eastAsia" w:ascii="宋体" w:cs="宋体"/>
                <w:color w:val="auto"/>
                <w:sz w:val="20"/>
                <w:szCs w:val="20"/>
              </w:rPr>
              <w:t>目标符合标准要求，在方针的框架下展开，每</w:t>
            </w:r>
            <w:r>
              <w:rPr>
                <w:rFonts w:hint="eastAsia" w:ascii="宋体" w:cs="宋体"/>
                <w:color w:val="auto"/>
                <w:sz w:val="20"/>
                <w:szCs w:val="20"/>
                <w:lang w:val="en-US" w:eastAsia="zh-CN"/>
              </w:rPr>
              <w:t>季度</w:t>
            </w:r>
            <w:r>
              <w:rPr>
                <w:rFonts w:hint="eastAsia" w:ascii="宋体" w:cs="宋体"/>
                <w:color w:val="auto"/>
                <w:sz w:val="20"/>
                <w:szCs w:val="20"/>
              </w:rPr>
              <w:t>考核一次，提供</w:t>
            </w:r>
            <w:r>
              <w:rPr>
                <w:rFonts w:hint="eastAsia"/>
                <w:sz w:val="20"/>
                <w:szCs w:val="20"/>
                <w:lang w:val="en-US" w:eastAsia="zh-CN"/>
              </w:rPr>
              <w:t>2019年4季度目标考核记录</w:t>
            </w:r>
            <w:r>
              <w:rPr>
                <w:rFonts w:hint="eastAsia" w:ascii="宋体" w:cs="宋体"/>
                <w:color w:val="auto"/>
                <w:sz w:val="20"/>
                <w:szCs w:val="20"/>
              </w:rPr>
              <w:t>，</w:t>
            </w:r>
            <w:r>
              <w:rPr>
                <w:rFonts w:hint="eastAsia" w:ascii="宋体" w:cs="宋体"/>
                <w:color w:val="auto"/>
                <w:sz w:val="20"/>
                <w:szCs w:val="20"/>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sz w:val="20"/>
                <w:szCs w:val="20"/>
              </w:rPr>
              <w:t>管理体系文件由</w:t>
            </w:r>
            <w:r>
              <w:rPr>
                <w:rFonts w:hint="eastAsia" w:cs="宋体"/>
                <w:sz w:val="20"/>
                <w:szCs w:val="20"/>
                <w:lang w:eastAsia="zh-CN"/>
              </w:rPr>
              <w:t>办公室</w:t>
            </w:r>
            <w:r>
              <w:rPr>
                <w:rFonts w:hint="eastAsia" w:ascii="Times New Roman" w:hAnsi="Times New Roman" w:cs="宋体"/>
                <w:sz w:val="20"/>
                <w:szCs w:val="20"/>
              </w:rPr>
              <w:t>组织编写，总经理批准发布实施，</w:t>
            </w:r>
            <w:r>
              <w:rPr>
                <w:rFonts w:hint="eastAsia" w:cs="宋体"/>
                <w:sz w:val="20"/>
                <w:szCs w:val="20"/>
                <w:lang w:eastAsia="zh-CN"/>
              </w:rPr>
              <w:t>办公室</w:t>
            </w:r>
            <w:r>
              <w:rPr>
                <w:rFonts w:hint="eastAsia" w:ascii="Times New Roman" w:hAnsi="Times New Roman" w:cs="宋体"/>
                <w:sz w:val="20"/>
                <w:szCs w:val="20"/>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0"/>
                <w:szCs w:val="20"/>
                <w:lang w:eastAsia="zh-CN"/>
              </w:rPr>
              <w:t>办公室</w:t>
            </w:r>
            <w:r>
              <w:rPr>
                <w:rFonts w:hint="eastAsia" w:ascii="Times New Roman" w:hAnsi="Times New Roman" w:cs="宋体"/>
                <w:sz w:val="20"/>
                <w:szCs w:val="20"/>
              </w:rPr>
              <w:t>根据管理</w:t>
            </w:r>
            <w:r>
              <w:rPr>
                <w:rFonts w:hint="eastAsia" w:ascii="Times New Roman" w:hAnsi="Times New Roman" w:cs="宋体"/>
                <w:sz w:val="20"/>
                <w:szCs w:val="20"/>
                <w:lang w:eastAsia="zh-CN"/>
              </w:rPr>
              <w:t>体</w:t>
            </w:r>
            <w:r>
              <w:rPr>
                <w:rFonts w:hint="eastAsia" w:ascii="Times New Roman" w:hAnsi="Times New Roman" w:cs="宋体"/>
                <w:sz w:val="20"/>
                <w:szCs w:val="20"/>
              </w:rPr>
              <w:t>系要求设计了空白表格，按照需求发放，由使用人员填写记录并保存，</w:t>
            </w:r>
            <w:r>
              <w:rPr>
                <w:rFonts w:hint="eastAsia" w:cs="宋体"/>
                <w:sz w:val="20"/>
                <w:szCs w:val="20"/>
                <w:lang w:eastAsia="zh-CN"/>
              </w:rPr>
              <w:t>办公室</w:t>
            </w:r>
            <w:r>
              <w:rPr>
                <w:rFonts w:hint="eastAsia" w:ascii="Times New Roman" w:hAnsi="Times New Roman" w:cs="宋体"/>
                <w:sz w:val="20"/>
                <w:szCs w:val="20"/>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b/>
                <w:color w:val="000000" w:themeColor="text1"/>
                <w:sz w:val="20"/>
                <w:szCs w:val="20"/>
              </w:rPr>
              <w:br w:type="page"/>
            </w:r>
            <w:r>
              <w:rPr>
                <w:rFonts w:hint="eastAsia" w:ascii="宋体" w:hAnsi="宋体"/>
                <w:b/>
                <w:color w:val="000000" w:themeColor="text1"/>
                <w:sz w:val="20"/>
                <w:szCs w:val="20"/>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0"/>
                <w:szCs w:val="20"/>
              </w:rPr>
              <w:t>公司共有员工</w:t>
            </w:r>
            <w:r>
              <w:rPr>
                <w:rFonts w:hint="eastAsia"/>
                <w:sz w:val="20"/>
                <w:szCs w:val="20"/>
                <w:lang w:val="en-US" w:eastAsia="zh-CN"/>
              </w:rPr>
              <w:t>50</w:t>
            </w:r>
            <w:r>
              <w:rPr>
                <w:rFonts w:hint="eastAsia"/>
                <w:sz w:val="20"/>
                <w:szCs w:val="20"/>
              </w:rPr>
              <w:t>人，其中管理人员</w:t>
            </w:r>
            <w:r>
              <w:rPr>
                <w:rFonts w:hint="eastAsia"/>
                <w:sz w:val="20"/>
                <w:szCs w:val="20"/>
                <w:lang w:val="en-US" w:eastAsia="zh-CN"/>
              </w:rPr>
              <w:t>6</w:t>
            </w:r>
            <w:r>
              <w:rPr>
                <w:rFonts w:hint="eastAsia"/>
                <w:sz w:val="20"/>
                <w:szCs w:val="20"/>
              </w:rPr>
              <w:t>人，满足</w:t>
            </w:r>
            <w:r>
              <w:rPr>
                <w:rFonts w:hint="eastAsia"/>
                <w:sz w:val="20"/>
                <w:szCs w:val="20"/>
                <w:lang w:val="en-US" w:eastAsia="zh-CN"/>
              </w:rPr>
              <w:t>生产服务</w:t>
            </w:r>
            <w:r>
              <w:rPr>
                <w:rFonts w:hint="eastAsia"/>
                <w:sz w:val="20"/>
                <w:szCs w:val="20"/>
              </w:rPr>
              <w:t>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sz w:val="20"/>
                <w:szCs w:val="20"/>
              </w:rPr>
              <w:t>配备有</w:t>
            </w:r>
            <w:r>
              <w:rPr>
                <w:rFonts w:hint="eastAsia"/>
                <w:sz w:val="20"/>
                <w:szCs w:val="20"/>
                <w:lang w:eastAsia="zh-CN"/>
              </w:rPr>
              <w:t>办公室、</w:t>
            </w:r>
            <w:r>
              <w:rPr>
                <w:rFonts w:hint="eastAsia"/>
                <w:sz w:val="20"/>
                <w:szCs w:val="20"/>
                <w:lang w:val="en-US" w:eastAsia="zh-CN"/>
              </w:rPr>
              <w:t>车间、库房</w:t>
            </w:r>
            <w:r>
              <w:rPr>
                <w:rFonts w:hint="eastAsia"/>
                <w:sz w:val="20"/>
                <w:szCs w:val="20"/>
              </w:rPr>
              <w:t>等基础设施，主要设</w:t>
            </w:r>
            <w:r>
              <w:rPr>
                <w:rFonts w:hint="eastAsia"/>
                <w:sz w:val="20"/>
                <w:szCs w:val="20"/>
                <w:lang w:eastAsia="zh-CN"/>
              </w:rPr>
              <w:t>施：车床、锯床、铣床、镗床、行车、焊机、喷枪</w:t>
            </w:r>
            <w:r>
              <w:rPr>
                <w:rFonts w:hint="eastAsia"/>
                <w:sz w:val="20"/>
                <w:szCs w:val="20"/>
                <w:lang w:val="en-US" w:eastAsia="zh-CN"/>
              </w:rPr>
              <w:t>、</w:t>
            </w:r>
            <w:r>
              <w:rPr>
                <w:rFonts w:hint="eastAsia"/>
                <w:sz w:val="20"/>
                <w:szCs w:val="20"/>
                <w:lang w:eastAsia="zh-CN"/>
              </w:rPr>
              <w:t>汽车、</w:t>
            </w:r>
            <w:r>
              <w:rPr>
                <w:rFonts w:hint="eastAsia"/>
                <w:sz w:val="20"/>
                <w:szCs w:val="20"/>
                <w:lang w:val="en-US" w:eastAsia="zh-CN"/>
              </w:rPr>
              <w:t>办公设备</w:t>
            </w:r>
            <w:r>
              <w:rPr>
                <w:rFonts w:hint="eastAsia"/>
                <w:sz w:val="20"/>
                <w:szCs w:val="20"/>
              </w:rPr>
              <w:t>，满足</w:t>
            </w:r>
            <w:r>
              <w:rPr>
                <w:rFonts w:hint="eastAsia"/>
                <w:sz w:val="20"/>
                <w:szCs w:val="20"/>
                <w:lang w:val="en-US" w:eastAsia="zh-CN"/>
              </w:rPr>
              <w:t>生产</w:t>
            </w:r>
            <w:r>
              <w:rPr>
                <w:rFonts w:hint="eastAsia"/>
                <w:sz w:val="20"/>
                <w:szCs w:val="20"/>
                <w:lang w:eastAsia="zh-CN"/>
              </w:rPr>
              <w:t>服务</w:t>
            </w:r>
            <w:r>
              <w:rPr>
                <w:rFonts w:hint="eastAsia"/>
                <w:sz w:val="20"/>
                <w:szCs w:val="20"/>
              </w:rPr>
              <w:t>需求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sz w:val="20"/>
                <w:szCs w:val="20"/>
                <w:lang w:eastAsia="zh-CN"/>
              </w:rPr>
              <w:t>公司</w:t>
            </w:r>
            <w:r>
              <w:rPr>
                <w:rFonts w:hint="default" w:ascii="Times New Roman" w:hAnsi="Times New Roman" w:cs="Times New Roman"/>
                <w:sz w:val="20"/>
                <w:szCs w:val="20"/>
              </w:rPr>
              <w:t>办公区域面积</w:t>
            </w:r>
            <w:r>
              <w:rPr>
                <w:rFonts w:hint="eastAsia" w:cs="Times New Roman"/>
                <w:sz w:val="20"/>
                <w:szCs w:val="20"/>
                <w:lang w:val="en-US" w:eastAsia="zh-CN"/>
              </w:rPr>
              <w:t>40</w:t>
            </w:r>
            <w:r>
              <w:rPr>
                <w:rFonts w:hint="default" w:ascii="Times New Roman" w:hAnsi="Times New Roman" w:cs="Times New Roman"/>
                <w:sz w:val="20"/>
                <w:szCs w:val="20"/>
              </w:rPr>
              <w:t>0平米、</w:t>
            </w:r>
            <w:r>
              <w:rPr>
                <w:rFonts w:hint="eastAsia" w:cs="Times New Roman"/>
                <w:sz w:val="20"/>
                <w:szCs w:val="20"/>
                <w:lang w:val="en-US" w:eastAsia="zh-CN"/>
              </w:rPr>
              <w:t>车间2000平米、</w:t>
            </w:r>
            <w:r>
              <w:rPr>
                <w:rFonts w:hint="eastAsia" w:ascii="Times New Roman" w:hAnsi="Times New Roman" w:cs="Times New Roman"/>
                <w:sz w:val="20"/>
                <w:szCs w:val="20"/>
                <w:lang w:val="en-US" w:eastAsia="zh-CN"/>
              </w:rPr>
              <w:t>库房</w:t>
            </w:r>
            <w:r>
              <w:rPr>
                <w:rFonts w:hint="eastAsia" w:cs="Times New Roman"/>
                <w:sz w:val="20"/>
                <w:szCs w:val="20"/>
                <w:lang w:val="en-US" w:eastAsia="zh-CN"/>
              </w:rPr>
              <w:t>8</w:t>
            </w:r>
            <w:r>
              <w:rPr>
                <w:rFonts w:hint="default" w:ascii="Times New Roman" w:hAnsi="Times New Roman" w:cs="Times New Roman"/>
                <w:sz w:val="20"/>
                <w:szCs w:val="20"/>
              </w:rPr>
              <w:t>00平米，布局合理，场所卫生干净整洁，采光良好，有足够的光照度，设备布局合理，产品摆放整齐，</w:t>
            </w:r>
            <w:r>
              <w:rPr>
                <w:rFonts w:hint="default" w:ascii="Times New Roman" w:hAnsi="Times New Roman" w:cs="Times New Roman"/>
                <w:sz w:val="20"/>
                <w:szCs w:val="20"/>
                <w:lang w:eastAsia="zh-CN"/>
              </w:rPr>
              <w:t>办公、</w:t>
            </w:r>
            <w:r>
              <w:rPr>
                <w:rFonts w:hint="eastAsia" w:cs="Times New Roman"/>
                <w:sz w:val="20"/>
                <w:szCs w:val="20"/>
                <w:lang w:val="en-US" w:eastAsia="zh-CN"/>
              </w:rPr>
              <w:t>生产、仓储</w:t>
            </w:r>
            <w:r>
              <w:rPr>
                <w:rFonts w:hint="default" w:ascii="Times New Roman" w:hAnsi="Times New Roman" w:cs="Times New Roman"/>
                <w:sz w:val="20"/>
                <w:szCs w:val="20"/>
              </w:rPr>
              <w:t>环境较好</w:t>
            </w:r>
            <w:r>
              <w:rPr>
                <w:rFonts w:hint="eastAsia" w:ascii="宋体" w:hAnsi="宋体"/>
                <w:sz w:val="20"/>
                <w:szCs w:val="20"/>
                <w:lang w:eastAsia="zh-CN"/>
              </w:rPr>
              <w:t>。</w:t>
            </w:r>
            <w:r>
              <w:rPr>
                <w:rFonts w:hint="eastAsia" w:ascii="宋体" w:hAnsi="宋体"/>
                <w:sz w:val="20"/>
                <w:szCs w:val="20"/>
                <w:lang w:val="en-US" w:eastAsia="zh-CN"/>
              </w:rPr>
              <w:t>员工</w:t>
            </w:r>
            <w:r>
              <w:rPr>
                <w:rFonts w:hint="eastAsia" w:ascii="宋体" w:hAnsi="宋体"/>
                <w:sz w:val="20"/>
                <w:szCs w:val="20"/>
                <w:lang w:eastAsia="zh-CN"/>
              </w:rPr>
              <w:t>在工作前及工作结束后能够及时清理环境及设备。工作环境得到良好的控制</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0"/>
                <w:szCs w:val="20"/>
              </w:rPr>
              <w:t>公司对法律法规及其他要求进行了获取，包括</w:t>
            </w:r>
            <w:r>
              <w:rPr>
                <w:rFonts w:hint="eastAsia"/>
                <w:color w:val="auto"/>
                <w:sz w:val="20"/>
                <w:szCs w:val="20"/>
                <w:lang w:val="en-US" w:eastAsia="zh-CN"/>
              </w:rPr>
              <w:t>质量法、合同法、</w:t>
            </w:r>
            <w:r>
              <w:rPr>
                <w:rFonts w:hint="eastAsia"/>
                <w:sz w:val="20"/>
                <w:szCs w:val="20"/>
              </w:rPr>
              <w:t>环境保护法</w:t>
            </w:r>
            <w:r>
              <w:rPr>
                <w:rFonts w:hint="eastAsia"/>
                <w:sz w:val="20"/>
                <w:szCs w:val="20"/>
                <w:lang w:eastAsia="zh-CN"/>
              </w:rPr>
              <w:t>、</w:t>
            </w:r>
            <w:r>
              <w:rPr>
                <w:rFonts w:hint="eastAsia"/>
                <w:sz w:val="20"/>
                <w:szCs w:val="20"/>
              </w:rPr>
              <w:t>劳动法、消防法、</w:t>
            </w:r>
            <w:r>
              <w:rPr>
                <w:rFonts w:hint="eastAsia"/>
                <w:color w:val="auto"/>
                <w:sz w:val="20"/>
                <w:szCs w:val="20"/>
                <w:u w:val="none"/>
              </w:rPr>
              <w:t>固体废弃物环境防治法</w:t>
            </w:r>
            <w:r>
              <w:rPr>
                <w:rFonts w:hint="eastAsia"/>
                <w:color w:val="auto"/>
                <w:sz w:val="20"/>
                <w:szCs w:val="20"/>
                <w:u w:val="none"/>
                <w:lang w:eastAsia="zh-CN"/>
              </w:rPr>
              <w:t>、</w:t>
            </w:r>
            <w:r>
              <w:rPr>
                <w:rFonts w:hint="eastAsia"/>
                <w:sz w:val="20"/>
                <w:szCs w:val="20"/>
              </w:rPr>
              <w:t>仓库防火安全管理规则</w:t>
            </w:r>
            <w:r>
              <w:rPr>
                <w:rFonts w:hint="eastAsia"/>
                <w:sz w:val="20"/>
                <w:szCs w:val="20"/>
                <w:lang w:eastAsia="zh-CN"/>
              </w:rPr>
              <w:t>、</w:t>
            </w:r>
            <w:r>
              <w:rPr>
                <w:rFonts w:hint="eastAsia"/>
                <w:sz w:val="20"/>
                <w:szCs w:val="20"/>
              </w:rPr>
              <w:t>劳动保护用品管理规定</w:t>
            </w:r>
            <w:r>
              <w:rPr>
                <w:rFonts w:hint="eastAsia"/>
                <w:sz w:val="20"/>
                <w:szCs w:val="20"/>
                <w:lang w:val="en-US" w:eastAsia="zh-CN"/>
              </w:rPr>
              <w:t>、DB11/501-2007 大气污染物综合排放标准、DB13/2322-2016工业企业挥发性有机物排放控制标准、GB12348-2008工业企业厂界环境噪声排放标准、</w:t>
            </w:r>
            <w:r>
              <w:rPr>
                <w:rFonts w:hint="eastAsia"/>
                <w:sz w:val="20"/>
                <w:szCs w:val="20"/>
                <w:u w:val="none" w:color="auto"/>
                <w:lang w:val="en-US" w:eastAsia="zh-CN"/>
              </w:rPr>
              <w:t>GB/T24001-2016《环境管理体系 要求及使用指南》、ISO45001：2018《职业健康安全管理体系 要求及使用指南》</w:t>
            </w:r>
            <w:r>
              <w:rPr>
                <w:rFonts w:hint="eastAsia" w:cs="宋体"/>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灭火器、布袋除尘器、引风机、水喷淋塔、UV光解、排气筒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keepNext w:val="0"/>
              <w:keepLines w:val="0"/>
              <w:pageBreakBefore w:val="0"/>
              <w:numPr>
                <w:numId w:val="0"/>
              </w:numPr>
              <w:kinsoku/>
              <w:wordWrap/>
              <w:overflowPunct/>
              <w:topLinePunct w:val="0"/>
              <w:autoSpaceDE/>
              <w:autoSpaceDN/>
              <w:bidi w:val="0"/>
              <w:adjustRightInd/>
              <w:snapToGrid/>
              <w:spacing w:line="360" w:lineRule="exact"/>
              <w:ind w:leftChars="0"/>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警示牌、灭火器、手套、安全帽、口罩、面罩等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rPr>
                <w:rFonts w:hint="eastAsia" w:eastAsia="宋体"/>
                <w:sz w:val="20"/>
                <w:szCs w:val="20"/>
                <w:lang w:val="en-US" w:eastAsia="zh-CN"/>
              </w:rPr>
            </w:pPr>
            <w:r>
              <w:rPr>
                <w:sz w:val="20"/>
                <w:szCs w:val="20"/>
              </w:rPr>
              <w:t>1.</w:t>
            </w:r>
            <w:r>
              <w:rPr>
                <w:rFonts w:hint="eastAsia" w:cs="宋体"/>
                <w:sz w:val="20"/>
                <w:szCs w:val="20"/>
              </w:rPr>
              <w:t>管理方针：</w:t>
            </w:r>
            <w:r>
              <w:rPr>
                <w:rFonts w:hint="eastAsia" w:cs="宋体"/>
                <w:sz w:val="20"/>
                <w:szCs w:val="20"/>
                <w:lang w:eastAsia="zh-CN"/>
              </w:rPr>
              <w:t>绿色环保，奉献优质产品、持续改进，满足相关方需求；遵守法规，降低能源消耗、关爱生命，确保员工健康。</w:t>
            </w:r>
          </w:p>
          <w:p>
            <w:pPr>
              <w:keepNext w:val="0"/>
              <w:keepLines w:val="0"/>
              <w:pageBreakBefore w:val="0"/>
              <w:kinsoku/>
              <w:wordWrap/>
              <w:overflowPunct/>
              <w:topLinePunct w:val="0"/>
              <w:autoSpaceDE/>
              <w:autoSpaceDN/>
              <w:bidi w:val="0"/>
              <w:adjustRightInd/>
              <w:snapToGrid/>
              <w:spacing w:line="360" w:lineRule="exact"/>
              <w:textAlignment w:val="auto"/>
              <w:rPr>
                <w:sz w:val="20"/>
                <w:szCs w:val="20"/>
              </w:rPr>
            </w:pPr>
            <w:r>
              <w:rPr>
                <w:sz w:val="20"/>
                <w:szCs w:val="20"/>
              </w:rPr>
              <w:t xml:space="preserve">2. </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rPr>
                <w:sz w:val="20"/>
                <w:szCs w:val="20"/>
              </w:rPr>
              <w:t xml:space="preserve">3. </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 w:val="20"/>
                <w:szCs w:val="20"/>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 w:val="20"/>
                <w:szCs w:val="20"/>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 w:val="20"/>
                <w:szCs w:val="20"/>
              </w:rPr>
              <w:t>上级主管部门的沟通，目前沟通都较为顺畅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 w:val="20"/>
                <w:szCs w:val="20"/>
              </w:rPr>
              <w:t>外部沟通：文件、电话、面谈、传真等，主要与顾客、供方、上级主管部门的沟通，目前各项沟通都较为顺畅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0"/>
                <w:szCs w:val="20"/>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与相关方协商的情况（OHSMS填写）：</w:t>
            </w:r>
            <w:r>
              <w:rPr>
                <w:rFonts w:hint="eastAsia" w:ascii="Times New Roman" w:hAnsi="Times New Roman" w:cs="Times New Roman"/>
                <w:sz w:val="20"/>
                <w:szCs w:val="20"/>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ind w:firstLine="402" w:firstLineChars="2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(应说明相关证据)：</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b/>
                <w:color w:val="000000" w:themeColor="text1"/>
                <w:sz w:val="20"/>
                <w:szCs w:val="20"/>
              </w:rPr>
            </w:pPr>
            <w:r>
              <w:rPr>
                <w:rFonts w:hint="eastAsia"/>
                <w:b/>
                <w:color w:val="000000" w:themeColor="text1"/>
                <w:sz w:val="20"/>
                <w:szCs w:val="20"/>
              </w:rPr>
              <w:t>（附相关证据）：</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0"/>
                <w:szCs w:val="20"/>
              </w:rPr>
              <w:t>对于</w:t>
            </w:r>
            <w:r>
              <w:rPr>
                <w:rFonts w:hint="eastAsia"/>
                <w:sz w:val="20"/>
                <w:szCs w:val="20"/>
                <w:lang w:val="en-US" w:eastAsia="zh-CN"/>
              </w:rPr>
              <w:t>不合格项</w:t>
            </w:r>
            <w:r>
              <w:rPr>
                <w:rFonts w:hint="eastAsia"/>
                <w:sz w:val="20"/>
                <w:szCs w:val="20"/>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0"/>
                <w:szCs w:val="20"/>
                <w:lang w:val="en-US" w:eastAsia="zh-CN"/>
              </w:rPr>
              <w:t>编制</w:t>
            </w:r>
            <w:r>
              <w:rPr>
                <w:rFonts w:hint="eastAsia"/>
                <w:sz w:val="20"/>
                <w:szCs w:val="20"/>
              </w:rPr>
              <w:t>环境因素识别评价与控制程序</w:t>
            </w:r>
            <w:r>
              <w:rPr>
                <w:rFonts w:hint="eastAsia"/>
                <w:b w:val="0"/>
                <w:bCs w:val="0"/>
                <w:sz w:val="20"/>
                <w:szCs w:val="20"/>
                <w:lang w:eastAsia="zh-CN"/>
              </w:rPr>
              <w:t>、</w:t>
            </w:r>
            <w:r>
              <w:rPr>
                <w:rFonts w:hint="eastAsia"/>
                <w:sz w:val="20"/>
                <w:szCs w:val="20"/>
              </w:rPr>
              <w:t>运行控制程序</w:t>
            </w:r>
            <w:r>
              <w:rPr>
                <w:rFonts w:hint="eastAsia"/>
                <w:sz w:val="20"/>
                <w:szCs w:val="20"/>
                <w:lang w:eastAsia="zh-CN"/>
              </w:rPr>
              <w:t>、</w:t>
            </w:r>
            <w:r>
              <w:rPr>
                <w:rFonts w:hint="eastAsia"/>
                <w:b w:val="0"/>
                <w:bCs w:val="0"/>
                <w:sz w:val="20"/>
                <w:szCs w:val="20"/>
              </w:rPr>
              <w:t>固体废弃物管理控制程序、对相关方施加影响控制程序、安全管理制度等，针对各部门所负责的工作，分别对环境运行过程进行控制</w:t>
            </w:r>
            <w:r>
              <w:rPr>
                <w:rFonts w:hint="eastAsia"/>
                <w:b w:val="0"/>
                <w:bCs w:val="0"/>
                <w:sz w:val="20"/>
                <w:szCs w:val="20"/>
                <w:lang w:val="en-GB"/>
              </w:rPr>
              <w:t>，</w:t>
            </w:r>
            <w:r>
              <w:rPr>
                <w:rFonts w:hint="eastAsia"/>
                <w:b w:val="0"/>
                <w:bCs w:val="0"/>
                <w:sz w:val="20"/>
                <w:szCs w:val="20"/>
              </w:rPr>
              <w:t>涉及有固废处置、资源控制、火灾、相关方施加影响等。查看办公区域干净整洁，配置灭火器等消防设施</w:t>
            </w:r>
            <w:r>
              <w:rPr>
                <w:rFonts w:hint="eastAsia"/>
                <w:b w:val="0"/>
                <w:bCs w:val="0"/>
                <w:sz w:val="20"/>
                <w:szCs w:val="20"/>
                <w:lang w:eastAsia="zh-CN"/>
              </w:rPr>
              <w:t>。</w:t>
            </w:r>
            <w:r>
              <w:rPr>
                <w:rFonts w:hint="eastAsia"/>
                <w:sz w:val="20"/>
                <w:szCs w:val="20"/>
              </w:rPr>
              <w:t>未能提供将公司</w:t>
            </w:r>
            <w:r>
              <w:rPr>
                <w:rFonts w:hint="eastAsia"/>
                <w:sz w:val="20"/>
                <w:szCs w:val="20"/>
                <w:lang w:val="en-US" w:eastAsia="zh-CN"/>
              </w:rPr>
              <w:t>环境</w:t>
            </w:r>
            <w:r>
              <w:rPr>
                <w:rFonts w:hint="eastAsia"/>
                <w:sz w:val="20"/>
                <w:szCs w:val="20"/>
              </w:rPr>
              <w:t>方面的要求对</w:t>
            </w:r>
            <w:r>
              <w:rPr>
                <w:rFonts w:hint="eastAsia"/>
                <w:sz w:val="20"/>
                <w:szCs w:val="20"/>
                <w:lang w:val="en-US" w:eastAsia="zh-CN"/>
              </w:rPr>
              <w:t>危废处置</w:t>
            </w:r>
            <w:r>
              <w:rPr>
                <w:rFonts w:hint="eastAsia"/>
                <w:sz w:val="20"/>
                <w:szCs w:val="20"/>
              </w:rPr>
              <w:t>相关方进行了告知的证据</w:t>
            </w:r>
            <w:r>
              <w:rPr>
                <w:rFonts w:hint="eastAsia"/>
                <w:b w:val="0"/>
                <w:bCs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themeColor="text1"/>
                <w:sz w:val="20"/>
                <w:szCs w:val="20"/>
                <w:lang w:val="en-US"/>
              </w:rPr>
            </w:pPr>
            <w:r>
              <w:rPr>
                <w:rFonts w:hint="eastAsia"/>
                <w:b w:val="0"/>
                <w:bCs w:val="0"/>
                <w:sz w:val="20"/>
                <w:szCs w:val="20"/>
                <w:lang w:val="en-GB"/>
              </w:rPr>
              <w:t>编制</w:t>
            </w:r>
            <w:r>
              <w:rPr>
                <w:rFonts w:hint="eastAsia"/>
                <w:sz w:val="20"/>
                <w:szCs w:val="20"/>
              </w:rPr>
              <w:t>危险源识别评价与控制程序</w:t>
            </w:r>
            <w:r>
              <w:rPr>
                <w:rFonts w:hint="eastAsia"/>
                <w:b w:val="0"/>
                <w:bCs w:val="0"/>
                <w:sz w:val="20"/>
                <w:szCs w:val="20"/>
                <w:lang w:eastAsia="zh-CN"/>
              </w:rPr>
              <w:t>、</w:t>
            </w:r>
            <w:r>
              <w:rPr>
                <w:rFonts w:hint="eastAsia"/>
                <w:sz w:val="20"/>
                <w:szCs w:val="20"/>
              </w:rPr>
              <w:t>运行控制程序</w:t>
            </w:r>
            <w:r>
              <w:rPr>
                <w:rFonts w:hint="eastAsia" w:ascii="宋体" w:hAnsi="宋体" w:cs="宋体"/>
                <w:b w:val="0"/>
                <w:bCs w:val="0"/>
                <w:color w:val="000000"/>
                <w:sz w:val="20"/>
                <w:szCs w:val="20"/>
                <w:lang w:val="zh-CN"/>
              </w:rPr>
              <w:t>、</w:t>
            </w:r>
            <w:r>
              <w:rPr>
                <w:rFonts w:hint="eastAsia"/>
                <w:b w:val="0"/>
                <w:bCs w:val="0"/>
                <w:sz w:val="20"/>
                <w:szCs w:val="20"/>
                <w:lang w:val="en-GB"/>
              </w:rPr>
              <w:t>对相关方施加影响控制程序、安全管理制度等，针对各部门所负责的工作，对危险源进行控制</w:t>
            </w:r>
            <w:r>
              <w:rPr>
                <w:rFonts w:hint="eastAsia"/>
                <w:b w:val="0"/>
                <w:bCs w:val="0"/>
                <w:sz w:val="20"/>
                <w:szCs w:val="20"/>
              </w:rPr>
              <w:t>涉及有</w:t>
            </w:r>
            <w:r>
              <w:rPr>
                <w:rFonts w:hint="eastAsia"/>
                <w:b w:val="0"/>
                <w:bCs w:val="0"/>
                <w:sz w:val="20"/>
                <w:szCs w:val="20"/>
                <w:lang w:val="en-GB"/>
              </w:rPr>
              <w:t>火灾、触电、</w:t>
            </w:r>
            <w:r>
              <w:rPr>
                <w:rFonts w:hint="eastAsia"/>
                <w:b w:val="0"/>
                <w:bCs w:val="0"/>
                <w:sz w:val="20"/>
                <w:szCs w:val="20"/>
                <w:lang w:val="en-US" w:eastAsia="zh-CN"/>
              </w:rPr>
              <w:t>物体打击、车辆</w:t>
            </w:r>
            <w:r>
              <w:rPr>
                <w:rFonts w:hint="eastAsia"/>
                <w:b w:val="0"/>
                <w:bCs w:val="0"/>
                <w:sz w:val="20"/>
                <w:szCs w:val="20"/>
                <w:lang w:val="en-GB"/>
              </w:rPr>
              <w:t>伤害</w:t>
            </w:r>
            <w:r>
              <w:rPr>
                <w:rFonts w:hint="eastAsia"/>
                <w:b w:val="0"/>
                <w:bCs w:val="0"/>
                <w:sz w:val="20"/>
                <w:szCs w:val="20"/>
              </w:rPr>
              <w:t>、相关方施加影响等进行控制，具体措施有对员工进行安全教育，发放劳保用品，对相关方进行告知</w:t>
            </w:r>
            <w:r>
              <w:rPr>
                <w:rFonts w:hint="eastAsia"/>
                <w:b w:val="0"/>
                <w:bCs w:val="0"/>
                <w:sz w:val="20"/>
                <w:szCs w:val="20"/>
                <w:lang w:eastAsia="zh-CN"/>
              </w:rPr>
              <w:t>。</w:t>
            </w:r>
            <w:r>
              <w:rPr>
                <w:rFonts w:hint="eastAsia"/>
                <w:b w:val="0"/>
                <w:bCs w:val="0"/>
                <w:sz w:val="20"/>
                <w:szCs w:val="20"/>
              </w:rPr>
              <w:t>查看办公区域干净整洁，配置灭火器等消防设施</w:t>
            </w:r>
            <w:r>
              <w:rPr>
                <w:rFonts w:hint="eastAsia"/>
                <w:b w:val="0"/>
                <w:bCs w:val="0"/>
                <w:sz w:val="20"/>
                <w:szCs w:val="20"/>
                <w:lang w:eastAsia="zh-CN"/>
              </w:rPr>
              <w:t>。</w:t>
            </w:r>
            <w:r>
              <w:rPr>
                <w:rFonts w:hint="eastAsia"/>
                <w:sz w:val="20"/>
                <w:szCs w:val="20"/>
              </w:rPr>
              <w:t>未能提供将公司职业健康安全方面的要求对</w:t>
            </w:r>
            <w:r>
              <w:rPr>
                <w:rFonts w:hint="eastAsia"/>
                <w:sz w:val="20"/>
                <w:szCs w:val="20"/>
                <w:lang w:val="en-US" w:eastAsia="zh-CN"/>
              </w:rPr>
              <w:t>危废处置</w:t>
            </w:r>
            <w:r>
              <w:rPr>
                <w:rFonts w:hint="eastAsia"/>
                <w:sz w:val="20"/>
                <w:szCs w:val="20"/>
              </w:rPr>
              <w:t>相关方进行了告知的证据</w:t>
            </w:r>
            <w:r>
              <w:rPr>
                <w:rFonts w:hint="eastAsia"/>
                <w:b w:val="0"/>
                <w:bCs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ascii="宋体" w:hAnsi="宋体"/>
                <w:bCs/>
                <w:color w:val="auto"/>
                <w:sz w:val="20"/>
                <w:szCs w:val="20"/>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天车4台，</w:t>
            </w:r>
            <w:bookmarkStart w:id="3" w:name="_GoBack"/>
            <w:r>
              <w:rPr>
                <w:rFonts w:hint="eastAsia"/>
                <w:b w:val="0"/>
                <w:bCs/>
                <w:color w:val="000000" w:themeColor="text1"/>
                <w:sz w:val="20"/>
                <w:szCs w:val="20"/>
                <w:lang w:val="en-US" w:eastAsia="zh-CN"/>
              </w:rPr>
              <w:t>提供河北省特种设备监督检验研究院出具的定期检验报告，详见附件</w:t>
            </w:r>
            <w:bookmarkEnd w:id="3"/>
            <w:r>
              <w:rPr>
                <w:rFonts w:hint="eastAsia"/>
                <w:b w:val="0"/>
                <w:bCs/>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使用少量油漆，单独存放，签订有危废处置协议，符合要求。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0"/>
                <w:szCs w:val="20"/>
              </w:rPr>
              <w:t>提供了文件化可分解的目标、指标，经查问分解到各部门，经查阅建立的管理目标符合标准要求，在方针的框架下展开，每季度考核一次，查看201</w:t>
            </w:r>
            <w:r>
              <w:rPr>
                <w:rFonts w:hint="eastAsia"/>
                <w:sz w:val="20"/>
                <w:szCs w:val="20"/>
                <w:lang w:val="en-US" w:eastAsia="zh-CN"/>
              </w:rPr>
              <w:t>9</w:t>
            </w:r>
            <w:r>
              <w:rPr>
                <w:rFonts w:hint="eastAsia"/>
                <w:sz w:val="20"/>
                <w:szCs w:val="20"/>
              </w:rPr>
              <w:t>年考核结果，经查目标完成。并制定了管理方案，经查已完成，符合要求</w:t>
            </w: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0"/>
                <w:szCs w:val="20"/>
              </w:rPr>
              <w:t>按照策划的安排于</w:t>
            </w:r>
            <w:r>
              <w:rPr>
                <w:sz w:val="20"/>
                <w:szCs w:val="20"/>
              </w:rPr>
              <w:t>201</w:t>
            </w:r>
            <w:r>
              <w:rPr>
                <w:rFonts w:hint="eastAsia"/>
                <w:sz w:val="20"/>
                <w:szCs w:val="20"/>
                <w:lang w:val="en-US" w:eastAsia="zh-CN"/>
              </w:rPr>
              <w:t>9年12月10-11日</w:t>
            </w:r>
            <w:r>
              <w:rPr>
                <w:rFonts w:hint="eastAsia"/>
                <w:sz w:val="20"/>
                <w:szCs w:val="20"/>
              </w:rPr>
              <w:t>进行了一次集中式的内部审核，经查阅资料及与管代沟通，内审员没有审核自己的工作，查阅内审记录，符合策划安排，提出</w:t>
            </w:r>
            <w:r>
              <w:rPr>
                <w:rFonts w:hint="eastAsia"/>
                <w:sz w:val="20"/>
                <w:szCs w:val="20"/>
                <w:lang w:val="en-US" w:eastAsia="zh-CN"/>
              </w:rPr>
              <w:t>2</w:t>
            </w:r>
            <w:r>
              <w:rPr>
                <w:rFonts w:hint="eastAsia"/>
                <w:sz w:val="20"/>
                <w:szCs w:val="20"/>
              </w:rPr>
              <w:t>项不符合，责任部门进行了分析原因、采取纠正/纠正措施并验证了有效性，内审报告中对管理体系的符合性、充分性和运行有效性进行了评价。内审符合要求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0"/>
                <w:szCs w:val="20"/>
              </w:rPr>
              <w:t>按照策划的安排于</w:t>
            </w:r>
            <w:r>
              <w:rPr>
                <w:sz w:val="20"/>
                <w:szCs w:val="20"/>
              </w:rPr>
              <w:t>2019</w:t>
            </w:r>
            <w:r>
              <w:rPr>
                <w:rFonts w:hint="eastAsia" w:cs="宋体"/>
                <w:sz w:val="20"/>
                <w:szCs w:val="20"/>
              </w:rPr>
              <w:t>年</w:t>
            </w:r>
            <w:r>
              <w:rPr>
                <w:rFonts w:hint="eastAsia"/>
                <w:sz w:val="20"/>
                <w:szCs w:val="20"/>
                <w:lang w:val="en-US" w:eastAsia="zh-CN"/>
              </w:rPr>
              <w:t>12</w:t>
            </w:r>
            <w:r>
              <w:rPr>
                <w:rFonts w:hint="eastAsia" w:cs="宋体"/>
                <w:sz w:val="20"/>
                <w:szCs w:val="20"/>
              </w:rPr>
              <w:t>月</w:t>
            </w:r>
            <w:r>
              <w:rPr>
                <w:rFonts w:hint="eastAsia"/>
                <w:sz w:val="20"/>
                <w:szCs w:val="20"/>
                <w:lang w:val="en-US" w:eastAsia="zh-CN"/>
              </w:rPr>
              <w:t>17</w:t>
            </w:r>
            <w:r>
              <w:rPr>
                <w:rFonts w:hint="eastAsia" w:cs="宋体"/>
                <w:sz w:val="20"/>
                <w:szCs w:val="20"/>
              </w:rPr>
              <w:t>日</w:t>
            </w:r>
            <w:r>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提供河北华普环境检测有限公司出具的检验报告，报告日期2020年1月16，显示合格，详见附件。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提供建设项目环境影响报告表、环保局审批意见、验收报告、环保局验收意见、排污许可证，符合要求，详见附件。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0"/>
                <w:szCs w:val="20"/>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Borders>
              <w:bottom w:val="single" w:color="auto" w:sz="4" w:space="0"/>
            </w:tcBorders>
          </w:tcPr>
          <w:p>
            <w:pPr>
              <w:keepNext w:val="0"/>
              <w:keepLines w:val="0"/>
              <w:pageBreakBefore w:val="0"/>
              <w:widowControl/>
              <w:numPr>
                <w:ilvl w:val="0"/>
                <w:numId w:val="8"/>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szCs w:val="20"/>
              </w:rPr>
            </w:pPr>
            <w:r>
              <w:rPr>
                <w:rFonts w:hint="eastAsia"/>
                <w:b/>
                <w:color w:val="000000" w:themeColor="text1"/>
                <w:sz w:val="20"/>
                <w:szCs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0"/>
                <w:szCs w:val="20"/>
                <w:lang w:eastAsia="zh-CN"/>
              </w:rPr>
              <w:t>对</w:t>
            </w:r>
            <w:r>
              <w:rPr>
                <w:rFonts w:hint="eastAsia"/>
                <w:sz w:val="20"/>
                <w:szCs w:val="20"/>
              </w:rPr>
              <w:t>内审提出的不</w:t>
            </w:r>
            <w:r>
              <w:rPr>
                <w:rFonts w:hint="eastAsia"/>
                <w:sz w:val="20"/>
                <w:szCs w:val="20"/>
                <w:lang w:eastAsia="zh-CN"/>
              </w:rPr>
              <w:t>符合</w:t>
            </w:r>
            <w:r>
              <w:rPr>
                <w:rFonts w:hint="eastAsia"/>
                <w:sz w:val="20"/>
                <w:szCs w:val="20"/>
              </w:rPr>
              <w:t>进行原因分析，</w:t>
            </w:r>
            <w:r>
              <w:rPr>
                <w:rFonts w:hint="eastAsia"/>
                <w:sz w:val="20"/>
                <w:szCs w:val="20"/>
                <w:lang w:eastAsia="zh-CN"/>
              </w:rPr>
              <w:t>并完成了整改。</w:t>
            </w:r>
            <w:r>
              <w:rPr>
                <w:rFonts w:hint="eastAsia"/>
                <w:sz w:val="20"/>
                <w:szCs w:val="20"/>
              </w:rPr>
              <w:t>对管理评审提出的不</w:t>
            </w:r>
            <w:r>
              <w:rPr>
                <w:rFonts w:hint="eastAsia"/>
                <w:sz w:val="20"/>
                <w:szCs w:val="20"/>
                <w:lang w:eastAsia="zh-CN"/>
              </w:rPr>
              <w:t>符合</w:t>
            </w:r>
            <w:r>
              <w:rPr>
                <w:rFonts w:hint="eastAsia"/>
                <w:sz w:val="20"/>
                <w:szCs w:val="20"/>
              </w:rPr>
              <w:t>及改进要求，进行原因分析，制定了具体措施，目前正在实施中。</w:t>
            </w:r>
            <w:r>
              <w:rPr>
                <w:rFonts w:hint="eastAsia"/>
                <w:sz w:val="20"/>
                <w:szCs w:val="20"/>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生产部E8.1、O8.1.1条款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京鸿石油钻采工程技术有限公司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t>E：井口装置与采油（气）树的加工（限许可范围内）所涉及的相关环境管理活动</w:t>
            </w:r>
          </w:p>
          <w:p>
            <w:pPr>
              <w:spacing w:line="300" w:lineRule="auto"/>
              <w:ind w:firstLine="201" w:firstLineChars="100"/>
              <w:rPr>
                <w:rFonts w:hint="eastAsia"/>
                <w:b/>
                <w:color w:val="000000" w:themeColor="text1"/>
                <w:spacing w:val="-10"/>
                <w:szCs w:val="21"/>
                <w:lang w:eastAsia="zh-CN"/>
              </w:rPr>
            </w:pPr>
            <w:r>
              <w:rPr>
                <w:rFonts w:hint="eastAsia" w:ascii="宋体" w:hAnsi="宋体"/>
                <w:b/>
                <w:color w:val="000000"/>
                <w:sz w:val="20"/>
                <w:szCs w:val="20"/>
              </w:rPr>
              <w:t>O：井口装置与采油（气）树的加工（限许可范围内）所涉及的相关职业健康安全管理活动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10"/>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1537970</wp:posOffset>
            </wp:positionH>
            <wp:positionV relativeFrom="paragraph">
              <wp:posOffset>173355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kinsoku/>
        <w:wordWrap/>
        <w:overflowPunct/>
        <w:topLinePunct w:val="0"/>
        <w:autoSpaceDE/>
        <w:autoSpaceDN/>
        <w:bidi w:val="0"/>
        <w:adjustRightInd/>
        <w:snapToGrid w:val="0"/>
        <w:spacing w:afterLines="50" w:line="360" w:lineRule="exact"/>
        <w:ind w:left="-13" w:leftChars="-32" w:hanging="54" w:hangingChars="26"/>
        <w:textAlignment w:val="auto"/>
        <w:rPr>
          <w:rFonts w:hint="eastAsia"/>
          <w:b/>
          <w:color w:val="000000" w:themeColor="text1"/>
          <w:sz w:val="26"/>
          <w:szCs w:val="26"/>
        </w:rPr>
      </w:pPr>
      <w:r>
        <w:drawing>
          <wp:anchor distT="0" distB="0" distL="114300" distR="114300" simplePos="0" relativeHeight="251662336" behindDoc="0" locked="0" layoutInCell="1" allowOverlap="1">
            <wp:simplePos x="0" y="0"/>
            <wp:positionH relativeFrom="column">
              <wp:posOffset>1629410</wp:posOffset>
            </wp:positionH>
            <wp:positionV relativeFrom="paragraph">
              <wp:posOffset>281940</wp:posOffset>
            </wp:positionV>
            <wp:extent cx="729615" cy="342900"/>
            <wp:effectExtent l="0" t="0" r="6985" b="0"/>
            <wp:wrapNone/>
            <wp:docPr id="5" name="图片 18" descr="C:\Users\Administrator\Desktop\名字\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C:\Users\Administrator\Desktop\名字\夏楠楠.png"/>
                    <pic:cNvPicPr>
                      <a:picLocks noChangeAspect="1"/>
                    </pic:cNvPicPr>
                  </pic:nvPicPr>
                  <pic:blipFill>
                    <a:blip r:embed="rId7"/>
                    <a:srcRect l="10294" t="26176" r="23531" b="30283"/>
                    <a:stretch>
                      <a:fillRect/>
                    </a:stretch>
                  </pic:blipFill>
                  <pic:spPr>
                    <a:xfrm>
                      <a:off x="0" y="0"/>
                      <a:ext cx="729615" cy="34290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23</w:t>
      </w:r>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2"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2"/>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86BAD51E"/>
    <w:multiLevelType w:val="singleLevel"/>
    <w:tmpl w:val="86BAD51E"/>
    <w:lvl w:ilvl="0" w:tentative="0">
      <w:start w:val="6"/>
      <w:numFmt w:val="decimal"/>
      <w:lvlText w:val="%1."/>
      <w:lvlJc w:val="left"/>
      <w:pPr>
        <w:tabs>
          <w:tab w:val="left" w:pos="312"/>
        </w:tabs>
      </w:pPr>
    </w:lvl>
  </w:abstractNum>
  <w:abstractNum w:abstractNumId="2">
    <w:nsid w:val="912EFB11"/>
    <w:multiLevelType w:val="singleLevel"/>
    <w:tmpl w:val="912EFB11"/>
    <w:lvl w:ilvl="0" w:tentative="0">
      <w:start w:val="4"/>
      <w:numFmt w:val="decimal"/>
      <w:lvlText w:val="%1."/>
      <w:lvlJc w:val="left"/>
      <w:pPr>
        <w:tabs>
          <w:tab w:val="left" w:pos="312"/>
        </w:tabs>
      </w:pPr>
    </w:lvl>
  </w:abstractNum>
  <w:abstractNum w:abstractNumId="3">
    <w:nsid w:val="C74FEE95"/>
    <w:multiLevelType w:val="singleLevel"/>
    <w:tmpl w:val="C74FEE95"/>
    <w:lvl w:ilvl="0" w:tentative="0">
      <w:start w:val="2"/>
      <w:numFmt w:val="decimal"/>
      <w:suff w:val="nothing"/>
      <w:lvlText w:val="%1、"/>
      <w:lvlJc w:val="left"/>
    </w:lvl>
  </w:abstractNum>
  <w:abstractNum w:abstractNumId="4">
    <w:nsid w:val="04016EC4"/>
    <w:multiLevelType w:val="singleLevel"/>
    <w:tmpl w:val="04016EC4"/>
    <w:lvl w:ilvl="0" w:tentative="0">
      <w:start w:val="2"/>
      <w:numFmt w:val="decimal"/>
      <w:lvlText w:val="%1."/>
      <w:lvlJc w:val="left"/>
      <w:pPr>
        <w:tabs>
          <w:tab w:val="left" w:pos="312"/>
        </w:tabs>
      </w:pPr>
    </w:lvl>
  </w:abstractNum>
  <w:abstractNum w:abstractNumId="5">
    <w:nsid w:val="364440EF"/>
    <w:multiLevelType w:val="singleLevel"/>
    <w:tmpl w:val="364440EF"/>
    <w:lvl w:ilvl="0" w:tentative="0">
      <w:start w:val="11"/>
      <w:numFmt w:val="chineseCounting"/>
      <w:suff w:val="nothing"/>
      <w:lvlText w:val="%1、"/>
      <w:lvlJc w:val="left"/>
      <w:rPr>
        <w:rFonts w:hint="eastAsia"/>
      </w:rPr>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73FC62"/>
    <w:multiLevelType w:val="singleLevel"/>
    <w:tmpl w:val="5F73FC62"/>
    <w:lvl w:ilvl="0" w:tentative="0">
      <w:start w:val="9"/>
      <w:numFmt w:val="decimal"/>
      <w:suff w:val="space"/>
      <w:lvlText w:val="%1."/>
      <w:lvlJc w:val="left"/>
    </w:lvl>
  </w:abstractNum>
  <w:abstractNum w:abstractNumId="9">
    <w:nsid w:val="7BC294AD"/>
    <w:multiLevelType w:val="singleLevel"/>
    <w:tmpl w:val="7BC294AD"/>
    <w:lvl w:ilvl="0" w:tentative="0">
      <w:start w:val="5"/>
      <w:numFmt w:val="decimal"/>
      <w:suff w:val="space"/>
      <w:lvlText w:val="%1."/>
      <w:lvlJc w:val="left"/>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9"/>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BA13DE9"/>
    <w:rsid w:val="17D045EE"/>
    <w:rsid w:val="18D77FE3"/>
    <w:rsid w:val="1C440198"/>
    <w:rsid w:val="21611269"/>
    <w:rsid w:val="229447B7"/>
    <w:rsid w:val="22DF6A1C"/>
    <w:rsid w:val="262038F9"/>
    <w:rsid w:val="29A9333B"/>
    <w:rsid w:val="29E70823"/>
    <w:rsid w:val="36CF437D"/>
    <w:rsid w:val="372F4304"/>
    <w:rsid w:val="38DF2EB5"/>
    <w:rsid w:val="3AFE3AFE"/>
    <w:rsid w:val="3C6210A8"/>
    <w:rsid w:val="3E765DD6"/>
    <w:rsid w:val="3F9B4A9B"/>
    <w:rsid w:val="4B4A3A22"/>
    <w:rsid w:val="57A97EAC"/>
    <w:rsid w:val="5CDD1C2D"/>
    <w:rsid w:val="63AC66A7"/>
    <w:rsid w:val="6C6E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4</TotalTime>
  <ScaleCrop>false</ScaleCrop>
  <LinksUpToDate>false</LinksUpToDate>
  <CharactersWithSpaces>9995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2020-05-22T12:03:19Z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