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重庆恒瑞宏电力工程有限公司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0167-2020-QEO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鲁景桔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023-67982088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sz w:val="21"/>
                <w:szCs w:val="21"/>
              </w:rPr>
              <w:t>鲁景桔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范围"/>
            <w:r>
              <w:rPr>
                <w:sz w:val="21"/>
                <w:szCs w:val="21"/>
              </w:rPr>
              <w:t>Q：高低压成套设备、五金交电、电线电缆、电气设备的销售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E：高低压成套设备、五金交电、电线电缆、电气设备的销售所涉及的相关环境管理活动</w:t>
            </w:r>
          </w:p>
          <w:p>
            <w:r>
              <w:rPr>
                <w:sz w:val="21"/>
                <w:szCs w:val="21"/>
              </w:rPr>
              <w:t>O：高低压成套设备、五金交电、电线电缆、电气设备的销售所涉及的相关职业健康安全管理活动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Q：29.12.00</w:t>
            </w:r>
          </w:p>
          <w:p>
            <w:r>
              <w:t>E：29.12.00</w:t>
            </w:r>
          </w:p>
          <w:p>
            <w:r>
              <w:t>O：29.12.00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9001:2015,E：GB/T 24001-2016idtISO 14001:2015,O：GB/T45001—2020/ISO 45001:2018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2020年05月05日 上午至2020年05月05日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2020.5.4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2020.5.4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snapToGrid w:val="0"/>
        <w:spacing w:before="163" w:beforeLines="50" w:line="320" w:lineRule="exact"/>
        <w:jc w:val="center"/>
        <w:rPr>
          <w:rFonts w:eastAsia="隶书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杨珍全、文平、张心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通过对受审核方的管理、生产现场巡视和观察，从总体上初步判断受审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tcBorders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杨珍全、文平、张心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D46448"/>
    <w:rsid w:val="7C4B61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2020-05-01T01:22:38Z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