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20309-2023-QEO-2024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河北美时美刻家具有限公司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2024年03月26日 上午至2024年03月28日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正定县正定镇岸下村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办公地址：石家庄市长安区保利发展大厦H2-1001室；生产地址：正定县正定镇岸下村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