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10165-2024-Q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北京和昊达科技有限公司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骆海燕</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2023-N1QMS-4042801</w:t>
            </w:r>
          </w:p>
        </w:tc>
        <w:tc>
          <w:tcPr>
            <w:tcW w:w="3145" w:type="dxa"/>
            <w:vAlign w:val="center"/>
          </w:tcPr>
          <w:p w:rsidR="00A824E9">
            <w:pPr>
              <w:spacing w:line="360" w:lineRule="exact"/>
              <w:jc w:val="center"/>
              <w:rPr>
                <w:b/>
                <w:szCs w:val="21"/>
              </w:rPr>
            </w:pPr>
            <w:r>
              <w:rPr>
                <w:b/>
                <w:szCs w:val="21"/>
              </w:rPr>
              <w:t>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骆海燕</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2023-N0QMS-1304606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2024年03月12日 上午至2024年03月12日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北京市怀柔区杨宋镇凤翔东大街9号201室（集群注册）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北京市海淀区上地三街9号金隅嘉华大厦A座605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