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Theme="minorEastAsia" w:hAnsiTheme="minorEastAsia" w:eastAsiaTheme="minorEastAsia" w:cstheme="minorEastAsia"/>
          <w:bCs/>
          <w:color w:val="000000"/>
          <w:sz w:val="36"/>
          <w:szCs w:val="36"/>
        </w:rPr>
      </w:pPr>
      <w:r>
        <w:rPr>
          <w:rFonts w:hint="eastAsia" w:asciiTheme="minorEastAsia" w:hAnsiTheme="minorEastAsia" w:eastAsiaTheme="minorEastAsia" w:cstheme="minorEastAsia"/>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1019"/>
        <w:gridCol w:w="11341"/>
        <w:gridCol w:w="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07" w:type="dxa"/>
            <w:vMerge w:val="restart"/>
            <w:vAlign w:val="center"/>
          </w:tcPr>
          <w:p>
            <w:pPr>
              <w:spacing w:line="32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过程与活动、</w:t>
            </w:r>
          </w:p>
          <w:p>
            <w:pPr>
              <w:spacing w:line="32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抽样计划</w:t>
            </w:r>
          </w:p>
        </w:tc>
        <w:tc>
          <w:tcPr>
            <w:tcW w:w="1019" w:type="dxa"/>
            <w:vMerge w:val="restart"/>
            <w:vAlign w:val="center"/>
          </w:tcPr>
          <w:p>
            <w:pPr>
              <w:spacing w:line="32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涉及</w:t>
            </w:r>
          </w:p>
          <w:p>
            <w:pPr>
              <w:spacing w:line="32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条款</w:t>
            </w:r>
          </w:p>
        </w:tc>
        <w:tc>
          <w:tcPr>
            <w:tcW w:w="11341" w:type="dxa"/>
            <w:vAlign w:val="center"/>
          </w:tcPr>
          <w:p>
            <w:pPr>
              <w:spacing w:line="32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受审核部门：管理层</w:t>
            </w:r>
            <w:r>
              <w:rPr>
                <w:rFonts w:hint="eastAsia" w:asciiTheme="minorEastAsia" w:hAnsiTheme="minorEastAsia" w:eastAsiaTheme="minorEastAsia" w:cstheme="minorEastAsia"/>
                <w:color w:val="auto"/>
                <w:sz w:val="21"/>
                <w:szCs w:val="21"/>
                <w:lang w:val="en-US" w:eastAsia="zh-CN"/>
              </w:rPr>
              <w:t xml:space="preserve">       总经理：曹建忠    管代：</w:t>
            </w:r>
            <w:r>
              <w:rPr>
                <w:rFonts w:hint="eastAsia" w:asciiTheme="minorEastAsia" w:hAnsiTheme="minorEastAsia" w:eastAsiaTheme="minorEastAsia" w:cstheme="minorEastAsia"/>
                <w:color w:val="auto"/>
                <w:sz w:val="21"/>
                <w:szCs w:val="21"/>
              </w:rPr>
              <w:t>曹建民</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陪同人员：冯静</w:t>
            </w:r>
          </w:p>
        </w:tc>
        <w:tc>
          <w:tcPr>
            <w:tcW w:w="642" w:type="dxa"/>
            <w:vMerge w:val="restart"/>
            <w:vAlign w:val="center"/>
          </w:tcPr>
          <w:p>
            <w:pPr>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7" w:type="dxa"/>
            <w:vMerge w:val="continue"/>
            <w:vAlign w:val="center"/>
          </w:tcPr>
          <w:p>
            <w:pPr>
              <w:spacing w:line="320" w:lineRule="exact"/>
              <w:rPr>
                <w:rFonts w:hint="eastAsia" w:asciiTheme="minorEastAsia" w:hAnsiTheme="minorEastAsia" w:eastAsiaTheme="minorEastAsia" w:cstheme="minorEastAsia"/>
                <w:color w:val="auto"/>
                <w:sz w:val="21"/>
                <w:szCs w:val="21"/>
              </w:rPr>
            </w:pPr>
          </w:p>
        </w:tc>
        <w:tc>
          <w:tcPr>
            <w:tcW w:w="1019" w:type="dxa"/>
            <w:vMerge w:val="continue"/>
            <w:vAlign w:val="center"/>
          </w:tcPr>
          <w:p>
            <w:pPr>
              <w:spacing w:line="320" w:lineRule="exact"/>
              <w:rPr>
                <w:rFonts w:hint="eastAsia" w:asciiTheme="minorEastAsia" w:hAnsiTheme="minorEastAsia" w:eastAsiaTheme="minorEastAsia" w:cstheme="minorEastAsia"/>
                <w:color w:val="auto"/>
                <w:sz w:val="21"/>
                <w:szCs w:val="21"/>
              </w:rPr>
            </w:pPr>
          </w:p>
        </w:tc>
        <w:tc>
          <w:tcPr>
            <w:tcW w:w="11341" w:type="dxa"/>
            <w:vAlign w:val="center"/>
          </w:tcPr>
          <w:p>
            <w:pPr>
              <w:spacing w:line="32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审核员：</w:t>
            </w:r>
            <w:r>
              <w:rPr>
                <w:rFonts w:hint="eastAsia" w:asciiTheme="minorEastAsia" w:hAnsiTheme="minorEastAsia" w:eastAsiaTheme="minorEastAsia" w:cstheme="minorEastAsia"/>
                <w:color w:val="auto"/>
                <w:sz w:val="21"/>
                <w:szCs w:val="21"/>
                <w:lang w:val="en-US" w:eastAsia="zh-CN"/>
              </w:rPr>
              <w:t xml:space="preserve">王志慧           </w:t>
            </w:r>
            <w:r>
              <w:rPr>
                <w:rFonts w:hint="eastAsia" w:asciiTheme="minorEastAsia" w:hAnsiTheme="minorEastAsia" w:eastAsiaTheme="minorEastAsia" w:cstheme="minorEastAsia"/>
                <w:color w:val="auto"/>
                <w:sz w:val="21"/>
                <w:szCs w:val="21"/>
              </w:rPr>
              <w:t>审核时间：</w:t>
            </w:r>
            <w:r>
              <w:rPr>
                <w:rFonts w:hint="eastAsia" w:asciiTheme="minorEastAsia" w:hAnsiTheme="minorEastAsia" w:eastAsiaTheme="minorEastAsia" w:cstheme="minorEastAsia"/>
                <w:color w:val="auto"/>
                <w:sz w:val="21"/>
                <w:szCs w:val="21"/>
                <w:lang w:val="en-US" w:eastAsia="zh-CN"/>
              </w:rPr>
              <w:t>2020年5月6日</w:t>
            </w:r>
          </w:p>
        </w:tc>
        <w:tc>
          <w:tcPr>
            <w:tcW w:w="642" w:type="dxa"/>
            <w:vMerge w:val="continue"/>
          </w:tcPr>
          <w:p>
            <w:pPr>
              <w:spacing w:line="320" w:lineRule="exac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7" w:type="dxa"/>
            <w:vMerge w:val="continue"/>
            <w:vAlign w:val="center"/>
          </w:tcPr>
          <w:p>
            <w:pPr>
              <w:spacing w:line="320" w:lineRule="exact"/>
              <w:rPr>
                <w:rFonts w:hint="eastAsia" w:asciiTheme="minorEastAsia" w:hAnsiTheme="minorEastAsia" w:eastAsiaTheme="minorEastAsia" w:cstheme="minorEastAsia"/>
                <w:color w:val="auto"/>
                <w:sz w:val="21"/>
                <w:szCs w:val="21"/>
              </w:rPr>
            </w:pPr>
          </w:p>
        </w:tc>
        <w:tc>
          <w:tcPr>
            <w:tcW w:w="1019" w:type="dxa"/>
            <w:vMerge w:val="continue"/>
            <w:vAlign w:val="center"/>
          </w:tcPr>
          <w:p>
            <w:pPr>
              <w:spacing w:line="320" w:lineRule="exact"/>
              <w:rPr>
                <w:rFonts w:hint="eastAsia" w:asciiTheme="minorEastAsia" w:hAnsiTheme="minorEastAsia" w:eastAsiaTheme="minorEastAsia" w:cstheme="minorEastAsia"/>
                <w:color w:val="auto"/>
                <w:sz w:val="21"/>
                <w:szCs w:val="21"/>
              </w:rPr>
            </w:pPr>
          </w:p>
        </w:tc>
        <w:tc>
          <w:tcPr>
            <w:tcW w:w="11341" w:type="dxa"/>
            <w:vAlign w:val="center"/>
          </w:tcPr>
          <w:p>
            <w:pPr>
              <w:snapToGrid w:val="0"/>
              <w:spacing w:line="260" w:lineRule="exact"/>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color w:val="auto"/>
                <w:sz w:val="21"/>
                <w:szCs w:val="21"/>
              </w:rPr>
              <w:t>涉及标准条款：</w:t>
            </w:r>
            <w:r>
              <w:rPr>
                <w:rFonts w:hint="eastAsia" w:asciiTheme="minorEastAsia" w:hAnsiTheme="minorEastAsia" w:eastAsiaTheme="minorEastAsia" w:cstheme="minorEastAsia"/>
                <w:bCs/>
                <w:color w:val="auto"/>
                <w:sz w:val="21"/>
                <w:szCs w:val="21"/>
              </w:rPr>
              <w:t>Q:4.1/4.2/4.3/4.4/5.1/5.2/5.3/6.1/6.2/6.3/7.1/7.5.1/9.1.1/9.3</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bCs/>
                <w:color w:val="auto"/>
                <w:sz w:val="21"/>
                <w:szCs w:val="21"/>
              </w:rPr>
              <w:t>10.1</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bCs/>
                <w:color w:val="auto"/>
                <w:sz w:val="21"/>
                <w:szCs w:val="21"/>
              </w:rPr>
              <w:t>10.3;</w:t>
            </w:r>
          </w:p>
          <w:p>
            <w:pPr>
              <w:snapToGrid w:val="0"/>
              <w:spacing w:line="26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rPr>
              <w:t>E:4.1/4.2/4.3/4.4/5.1/5.2/5.3</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bCs/>
                <w:color w:val="auto"/>
                <w:sz w:val="21"/>
                <w:szCs w:val="21"/>
              </w:rPr>
              <w:t>6.1.1</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bCs/>
                <w:color w:val="auto"/>
                <w:sz w:val="21"/>
                <w:szCs w:val="21"/>
              </w:rPr>
              <w:t>6.1.4</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bCs/>
                <w:color w:val="auto"/>
                <w:sz w:val="21"/>
                <w:szCs w:val="21"/>
              </w:rPr>
              <w:t>6.2/7.1</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bCs/>
                <w:color w:val="auto"/>
                <w:sz w:val="21"/>
                <w:szCs w:val="21"/>
              </w:rPr>
              <w:t>7.5.1</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bCs/>
                <w:color w:val="auto"/>
                <w:sz w:val="21"/>
                <w:szCs w:val="21"/>
              </w:rPr>
              <w:t>9.3/10.1/10.3</w:t>
            </w:r>
          </w:p>
          <w:p>
            <w:pPr>
              <w:snapToGrid w:val="0"/>
              <w:spacing w:line="260" w:lineRule="exact"/>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S:4.1/4.2/4.3/4.4/5.1/5.2/5.3/5.4/6.1.1/6.1.4/6.2/7.1/7.5.1/8.1.1/9.1.1/9.3</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bCs/>
                <w:color w:val="auto"/>
                <w:sz w:val="21"/>
                <w:szCs w:val="21"/>
              </w:rPr>
              <w:t>10.1</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bCs/>
                <w:color w:val="auto"/>
                <w:sz w:val="21"/>
                <w:szCs w:val="21"/>
              </w:rPr>
              <w:t>10.3</w:t>
            </w:r>
          </w:p>
          <w:p>
            <w:pPr>
              <w:widowControl/>
              <w:spacing w:line="26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资质验证/范围再确认/一阶段问题验证/投诉或事故/政府主管部门监督抽查情况。Q8.3不适合条款的确认</w:t>
            </w:r>
          </w:p>
        </w:tc>
        <w:tc>
          <w:tcPr>
            <w:tcW w:w="642" w:type="dxa"/>
            <w:vMerge w:val="continue"/>
          </w:tcPr>
          <w:p>
            <w:pPr>
              <w:spacing w:line="320" w:lineRule="exac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07" w:type="dxa"/>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受审核方基本信息</w:t>
            </w: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理解组织及其环境</w:t>
            </w:r>
          </w:p>
        </w:tc>
        <w:tc>
          <w:tcPr>
            <w:tcW w:w="1019" w:type="dxa"/>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QEO：4.1</w:t>
            </w:r>
          </w:p>
        </w:tc>
        <w:tc>
          <w:tcPr>
            <w:tcW w:w="11341" w:type="dxa"/>
            <w:vAlign w:val="center"/>
          </w:tcPr>
          <w:p>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面谈人员：</w:t>
            </w:r>
            <w:r>
              <w:rPr>
                <w:rFonts w:hint="eastAsia" w:asciiTheme="minorEastAsia" w:hAnsiTheme="minorEastAsia" w:eastAsiaTheme="minorEastAsia" w:cstheme="minorEastAsia"/>
                <w:lang w:val="en-US" w:eastAsia="zh-CN"/>
              </w:rPr>
              <w:t>总经理：</w:t>
            </w:r>
            <w:r>
              <w:rPr>
                <w:rFonts w:hint="eastAsia" w:asciiTheme="minorEastAsia" w:hAnsiTheme="minorEastAsia" w:eastAsiaTheme="minorEastAsia" w:cstheme="minorEastAsia"/>
                <w:lang w:eastAsia="zh-CN"/>
              </w:rPr>
              <w:t xml:space="preserve">曹建忠 </w:t>
            </w:r>
            <w:r>
              <w:rPr>
                <w:rFonts w:hint="eastAsia" w:asciiTheme="minorEastAsia" w:hAnsiTheme="minorEastAsia" w:eastAsiaTheme="minorEastAsia" w:cstheme="minorEastAsia"/>
                <w:lang w:val="en-US" w:eastAsia="zh-CN"/>
              </w:rPr>
              <w:t xml:space="preserve">  管代：曹建民 </w:t>
            </w:r>
          </w:p>
          <w:p>
            <w:pPr>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河北烨普塑业有限公司成立于2019年10月22日，位于河北省宁晋县，是主营PPR、PE管与管件、自来水管材与管件、水暖件、水暖件</w:t>
            </w:r>
            <w:r>
              <w:rPr>
                <w:rFonts w:hint="eastAsia" w:asciiTheme="minorEastAsia" w:hAnsiTheme="minorEastAsia" w:eastAsiaTheme="minorEastAsia" w:cstheme="minorEastAsia"/>
                <w:color w:val="auto"/>
                <w:lang w:eastAsia="zh-CN"/>
              </w:rPr>
              <w:t>等产品</w:t>
            </w:r>
            <w:r>
              <w:rPr>
                <w:rFonts w:hint="eastAsia" w:asciiTheme="minorEastAsia" w:hAnsiTheme="minorEastAsia" w:eastAsiaTheme="minorEastAsia" w:cstheme="minorEastAsia"/>
                <w:color w:val="auto"/>
              </w:rPr>
              <w:t>销售</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服务于建筑行业。地址：河北省邢台市宁晋县耿庄桥镇曹家台村村东</w:t>
            </w:r>
          </w:p>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  企业营业执照在有效期内，认证范围在营业范围内。</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提供该公司管理手册，对公司地理位置、国内市场地位、法律法规要求、公司内部文化观价值观、内外部环境变化等均作出描述。 </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与总经理沟通，简单介绍了公司发展历程、公司文化的形成与发展、长短期发展目标、价值观的沟通，并对如何创造公司良好的内部环境提出要求，对公司目前所处的外部环境也做了简单分析。</w:t>
            </w:r>
          </w:p>
          <w:p>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rPr>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642" w:type="dxa"/>
          </w:tcPr>
          <w:p>
            <w:pPr>
              <w:spacing w:line="32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707" w:type="dxa"/>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理解相关方的需求和期望</w:t>
            </w:r>
          </w:p>
        </w:tc>
        <w:tc>
          <w:tcPr>
            <w:tcW w:w="1019" w:type="dxa"/>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Q/E/O：4.2</w:t>
            </w:r>
          </w:p>
        </w:tc>
        <w:tc>
          <w:tcPr>
            <w:tcW w:w="11341" w:type="dxa"/>
            <w:vAlign w:val="center"/>
          </w:tcPr>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了《相关方需求和期望调查表》，相关方包括顾客、股东、员工、供应商、竞争对手、社会团体等。相关方期望和要求为价格、安全性、合同协议、行业规范标准及环保、安全等。识别的方法为：主动调查、水平对比等。检测指标或项目：顾客满意度、客户投诉率、供方评价表、环境监测报告等。</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基本识别了与公司管理体系有关的相关方和要求</w:t>
            </w:r>
            <w:r>
              <w:rPr>
                <w:rFonts w:hint="eastAsia" w:asciiTheme="minorEastAsia" w:hAnsiTheme="minorEastAsia" w:eastAsiaTheme="minorEastAsia" w:cstheme="minorEastAsia"/>
                <w:sz w:val="21"/>
                <w:szCs w:val="21"/>
                <w:lang w:val="zh-CN"/>
              </w:rPr>
              <w:t>。</w:t>
            </w:r>
          </w:p>
        </w:tc>
        <w:tc>
          <w:tcPr>
            <w:tcW w:w="642" w:type="dxa"/>
          </w:tcPr>
          <w:p>
            <w:pPr>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707" w:type="dxa"/>
          </w:tcPr>
          <w:p>
            <w:pPr>
              <w:jc w:val="left"/>
              <w:rPr>
                <w:rFonts w:hint="eastAsia"/>
              </w:rPr>
            </w:pPr>
            <w:r>
              <w:rPr>
                <w:rFonts w:hint="eastAsia"/>
              </w:rPr>
              <w:t>质量／环境/职业健康安全/职业健康安全管理体系的范围</w:t>
            </w: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Q8.3不适合条款的确认</w:t>
            </w:r>
          </w:p>
        </w:tc>
        <w:tc>
          <w:tcPr>
            <w:tcW w:w="1019" w:type="dxa"/>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Q/E/O：4.3 </w:t>
            </w:r>
          </w:p>
        </w:tc>
        <w:tc>
          <w:tcPr>
            <w:tcW w:w="11341" w:type="dxa"/>
            <w:vAlign w:val="center"/>
          </w:tcPr>
          <w:p>
            <w:pPr>
              <w:ind w:firstLine="420" w:firstLineChars="200"/>
              <w:rPr>
                <w:rFonts w:hint="eastAsia"/>
                <w:color w:val="auto"/>
                <w:sz w:val="21"/>
                <w:szCs w:val="21"/>
              </w:rPr>
            </w:pPr>
            <w:r>
              <w:rPr>
                <w:rFonts w:hint="eastAsia"/>
              </w:rPr>
              <w:t>经</w:t>
            </w:r>
            <w:r>
              <w:rPr>
                <w:rFonts w:hint="eastAsia"/>
                <w:color w:val="auto"/>
              </w:rPr>
              <w:t>确认受审核方的管理体系范围为：</w:t>
            </w:r>
          </w:p>
          <w:p>
            <w:pPr>
              <w:rPr>
                <w:sz w:val="21"/>
                <w:szCs w:val="21"/>
              </w:rPr>
            </w:pPr>
            <w:bookmarkStart w:id="0" w:name="审核范围"/>
            <w:r>
              <w:rPr>
                <w:sz w:val="21"/>
                <w:szCs w:val="21"/>
              </w:rPr>
              <w:t>Q：PPR、PE管、管件、水暖件的销售</w:t>
            </w:r>
          </w:p>
          <w:p>
            <w:pPr>
              <w:rPr>
                <w:sz w:val="21"/>
                <w:szCs w:val="21"/>
              </w:rPr>
            </w:pPr>
            <w:r>
              <w:rPr>
                <w:sz w:val="21"/>
                <w:szCs w:val="21"/>
              </w:rPr>
              <w:t>E：PPR、PE管、管件、水暖件的销售所涉及的相关环境管理活动</w:t>
            </w:r>
          </w:p>
          <w:p>
            <w:pPr>
              <w:pStyle w:val="2"/>
              <w:rPr>
                <w:sz w:val="21"/>
                <w:szCs w:val="21"/>
              </w:rPr>
            </w:pPr>
            <w:r>
              <w:rPr>
                <w:sz w:val="21"/>
                <w:szCs w:val="21"/>
              </w:rPr>
              <w:t>O：PPR、PE管、管件、水暖件的销售所涉及的相关职业健康安全管理活动</w:t>
            </w:r>
            <w:bookmarkEnd w:id="0"/>
          </w:p>
          <w:p>
            <w:pPr>
              <w:pStyle w:val="2"/>
              <w:rPr>
                <w:rFonts w:hint="eastAsia"/>
                <w:sz w:val="21"/>
                <w:szCs w:val="21"/>
              </w:rPr>
            </w:pPr>
          </w:p>
          <w:p>
            <w:pPr>
              <w:pStyle w:val="2"/>
              <w:rPr>
                <w:rFonts w:hint="eastAsia"/>
              </w:rPr>
            </w:pPr>
            <w:r>
              <w:rPr>
                <w:rFonts w:hint="eastAsia" w:asciiTheme="minorEastAsia" w:hAnsiTheme="minorEastAsia" w:eastAsiaTheme="minorEastAsia" w:cstheme="minorEastAsia"/>
                <w:color w:val="auto"/>
                <w:sz w:val="21"/>
                <w:szCs w:val="21"/>
              </w:rPr>
              <w:t>Q8.3不适合条款的确认</w:t>
            </w:r>
            <w:r>
              <w:rPr>
                <w:rFonts w:hint="eastAsia" w:ascii="宋体" w:hAnsi="宋体"/>
                <w:color w:val="auto"/>
                <w:szCs w:val="21"/>
                <w:highlight w:val="none"/>
                <w:lang w:val="en-US" w:eastAsia="zh-CN"/>
              </w:rPr>
              <w:t>理由：</w:t>
            </w:r>
            <w:r>
              <w:rPr>
                <w:rFonts w:hint="eastAsia" w:ascii="宋体" w:hAnsi="宋体" w:cs="Times New Roman"/>
                <w:color w:val="auto"/>
                <w:sz w:val="21"/>
                <w:szCs w:val="21"/>
                <w:u w:val="none"/>
              </w:rPr>
              <w:t>公司</w:t>
            </w:r>
            <w:r>
              <w:rPr>
                <w:rFonts w:hint="eastAsia" w:ascii="宋体" w:hAnsi="宋体" w:cs="Times New Roman"/>
                <w:color w:val="auto"/>
                <w:sz w:val="21"/>
                <w:szCs w:val="21"/>
                <w:u w:val="none"/>
                <w:lang w:eastAsia="zh-CN"/>
              </w:rPr>
              <w:t>的产品销售</w:t>
            </w:r>
            <w:r>
              <w:rPr>
                <w:rFonts w:hint="eastAsia" w:ascii="宋体" w:hAnsi="宋体" w:cs="Times New Roman"/>
                <w:color w:val="auto"/>
                <w:sz w:val="21"/>
                <w:szCs w:val="21"/>
                <w:u w:val="none"/>
              </w:rPr>
              <w:t>,</w:t>
            </w:r>
            <w:r>
              <w:rPr>
                <w:rFonts w:hint="eastAsia" w:ascii="宋体" w:hAnsi="宋体" w:cs="Times New Roman"/>
                <w:color w:val="auto"/>
                <w:sz w:val="21"/>
                <w:szCs w:val="21"/>
                <w:u w:val="none"/>
                <w:lang w:eastAsia="zh-CN"/>
              </w:rPr>
              <w:t>根据常规的销售模式进行，</w:t>
            </w:r>
            <w:r>
              <w:rPr>
                <w:rFonts w:hint="eastAsia" w:ascii="宋体" w:hAnsi="宋体" w:cs="Times New Roman"/>
                <w:color w:val="auto"/>
                <w:sz w:val="21"/>
                <w:szCs w:val="21"/>
                <w:u w:val="none"/>
              </w:rPr>
              <w:t>因此标准8.3条款“产品和服务的设计和开发”要求不适用。</w:t>
            </w:r>
          </w:p>
        </w:tc>
        <w:tc>
          <w:tcPr>
            <w:tcW w:w="642" w:type="dxa"/>
          </w:tcPr>
          <w:p>
            <w:pPr>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707" w:type="dxa"/>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质量／环境/职业健康安全管理体系及其过程</w:t>
            </w:r>
          </w:p>
        </w:tc>
        <w:tc>
          <w:tcPr>
            <w:tcW w:w="1019" w:type="dxa"/>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Q/E/O：4.4  </w:t>
            </w:r>
          </w:p>
        </w:tc>
        <w:tc>
          <w:tcPr>
            <w:tcW w:w="11341" w:type="dxa"/>
            <w:vAlign w:val="center"/>
          </w:tcPr>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公司管理体系按照 GB/T19001和 GB/T24001、ISO45001标准的要求识别了质量／环境/职业健康安全管理所需的过程及相互作用，识别了质量／环境/职业健康安全管理体系涉及的各个过程：</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按照标准建立了文件化的质量／环境/职业健康安全管理体系，编制了质量／环境/职业健康安全手册，流程性文件、管理制度、作业指导书、检验规程等；并对各个过程的监控进行了记录，形成了相关文件化信息，为过程运行提供了支持，以证实过程按照策划执行。</w:t>
            </w:r>
          </w:p>
        </w:tc>
        <w:tc>
          <w:tcPr>
            <w:tcW w:w="642" w:type="dxa"/>
          </w:tcPr>
          <w:p>
            <w:pPr>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707" w:type="dxa"/>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领导作用和承诺、组织的岗位职责和权限</w:t>
            </w:r>
          </w:p>
        </w:tc>
        <w:tc>
          <w:tcPr>
            <w:tcW w:w="1019" w:type="dxa"/>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Q/E/O：5.1，5.3  </w:t>
            </w:r>
          </w:p>
        </w:tc>
        <w:tc>
          <w:tcPr>
            <w:tcW w:w="11341" w:type="dxa"/>
            <w:vAlign w:val="center"/>
          </w:tcPr>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据负责人介绍公司管理体系运行已超三个月。对部门及其职责进行了规定，设有采购部（含仓库）、销售部、办公室（含财务），编制了岗位职责汇编，以文件上发的形式沟通各部门的职责及各部门之间工作的联系。</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总经理</w:t>
            </w:r>
            <w:r>
              <w:rPr>
                <w:rFonts w:hint="eastAsia" w:asciiTheme="minorEastAsia" w:hAnsiTheme="minorEastAsia" w:eastAsiaTheme="minorEastAsia" w:cstheme="minorEastAsia"/>
                <w:color w:val="auto"/>
                <w:sz w:val="21"/>
                <w:szCs w:val="21"/>
                <w:lang w:eastAsia="zh-CN"/>
              </w:rPr>
              <w:t>曹建忠</w:t>
            </w:r>
            <w:r>
              <w:rPr>
                <w:rFonts w:hint="eastAsia" w:asciiTheme="minorEastAsia" w:hAnsiTheme="minorEastAsia" w:eastAsiaTheme="minorEastAsia" w:cstheme="minorEastAsia"/>
                <w:color w:val="auto"/>
                <w:sz w:val="21"/>
                <w:szCs w:val="21"/>
              </w:rPr>
              <w:t>主要负责公司全面工作，日常主要侧重于公司财务及市场工作，根据体系的要求，负责组织制定方针、目标，管理评审等工作；</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管代</w:t>
            </w:r>
            <w:r>
              <w:rPr>
                <w:rFonts w:hint="eastAsia" w:asciiTheme="minorEastAsia" w:hAnsiTheme="minorEastAsia" w:eastAsiaTheme="minorEastAsia" w:cstheme="minorEastAsia"/>
                <w:color w:val="auto"/>
                <w:sz w:val="21"/>
                <w:szCs w:val="21"/>
                <w:lang w:eastAsia="zh-CN"/>
              </w:rPr>
              <w:t xml:space="preserve">曹建民 </w:t>
            </w:r>
            <w:r>
              <w:rPr>
                <w:rFonts w:hint="eastAsia" w:asciiTheme="minorEastAsia" w:hAnsiTheme="minorEastAsia" w:eastAsiaTheme="minorEastAsia" w:cstheme="minorEastAsia"/>
                <w:color w:val="auto"/>
                <w:sz w:val="21"/>
                <w:szCs w:val="21"/>
              </w:rPr>
              <w:t>，主要负责公司行政及管理体系工作。</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1、确保本公司管理体系所需的过程得到建立、实施和保持；</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2、向总经理报告体系运行的业绩，包括改进的需求；</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3、在全公司范围内促进满足顾客要求意识、环境保护意识、职业健康安全意识的形成和提高；就体系有关事宜对外联系。</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总经理主持建立了管理环境职业健康安全管理体系，对管理体系的运行和保持进行了适当的授权，提供了必需的资源，能履行其管理承诺。</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经交流总经理和管代熟悉管理体系的基本运行情况，比较重视体系建设。</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组织从20</w:t>
            </w:r>
            <w:r>
              <w:rPr>
                <w:rFonts w:hint="eastAsia" w:asciiTheme="minorEastAsia" w:hAnsiTheme="minorEastAsia" w:eastAsiaTheme="minorEastAsia" w:cstheme="minorEastAsia"/>
                <w:color w:val="auto"/>
                <w:sz w:val="21"/>
                <w:szCs w:val="21"/>
                <w:lang w:val="en-US" w:eastAsia="zh-CN"/>
              </w:rPr>
              <w:t>19</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11</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11</w:t>
            </w:r>
            <w:r>
              <w:rPr>
                <w:rFonts w:hint="eastAsia" w:asciiTheme="minorEastAsia" w:hAnsiTheme="minorEastAsia" w:eastAsiaTheme="minorEastAsia" w:cstheme="minorEastAsia"/>
                <w:color w:val="auto"/>
                <w:sz w:val="21"/>
                <w:szCs w:val="21"/>
              </w:rPr>
              <w:t>日开始运行管理体系，组织了内审员培训，识别了生产的过程及其相互关系，受审核方提供《管理手册》，依据GB/T19001-2016/ISO9001:2015、GB/T24001-2016/IO014001:2015、ISO45001标准。</w:t>
            </w:r>
          </w:p>
        </w:tc>
        <w:tc>
          <w:tcPr>
            <w:tcW w:w="642" w:type="dxa"/>
          </w:tcPr>
          <w:p>
            <w:pPr>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1707" w:type="dxa"/>
          </w:tcPr>
          <w:p>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方针</w:t>
            </w:r>
          </w:p>
        </w:tc>
        <w:tc>
          <w:tcPr>
            <w:tcW w:w="1019" w:type="dxa"/>
          </w:tcPr>
          <w:p>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Q/E/O：5.2 </w:t>
            </w:r>
          </w:p>
        </w:tc>
        <w:tc>
          <w:tcPr>
            <w:tcW w:w="11341" w:type="dxa"/>
            <w:vAlign w:val="center"/>
          </w:tcPr>
          <w:p>
            <w:pPr>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受审核方已经制定管理、环境、安全方针，具体包含在《管理手册》</w:t>
            </w:r>
          </w:p>
          <w:p>
            <w:pPr>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公司的质量、环境、职业健康安全方针是：</w:t>
            </w:r>
          </w:p>
          <w:p>
            <w:pPr>
              <w:ind w:firstLine="420" w:firstLineChars="200"/>
              <w:rPr>
                <w:rFonts w:hint="eastAsia" w:asciiTheme="minorEastAsia" w:hAnsiTheme="minorEastAsia" w:eastAsiaTheme="minorEastAsia" w:cstheme="minorEastAsia"/>
                <w:color w:val="auto"/>
                <w:szCs w:val="22"/>
              </w:rPr>
            </w:pPr>
            <w:r>
              <w:rPr>
                <w:rFonts w:hint="eastAsia" w:asciiTheme="minorEastAsia" w:hAnsiTheme="minorEastAsia" w:eastAsiaTheme="minorEastAsia" w:cstheme="minorEastAsia"/>
                <w:color w:val="auto"/>
                <w:szCs w:val="22"/>
              </w:rPr>
              <w:t>坚持产品质量第一，确保增进顾客满意；</w:t>
            </w:r>
          </w:p>
          <w:p>
            <w:pPr>
              <w:ind w:firstLine="420" w:firstLineChars="200"/>
              <w:rPr>
                <w:rFonts w:hint="eastAsia" w:asciiTheme="minorEastAsia" w:hAnsiTheme="minorEastAsia" w:eastAsiaTheme="minorEastAsia" w:cstheme="minorEastAsia"/>
                <w:color w:val="auto"/>
                <w:szCs w:val="22"/>
              </w:rPr>
            </w:pPr>
            <w:r>
              <w:rPr>
                <w:rFonts w:hint="eastAsia" w:asciiTheme="minorEastAsia" w:hAnsiTheme="minorEastAsia" w:eastAsiaTheme="minorEastAsia" w:cstheme="minorEastAsia"/>
                <w:color w:val="auto"/>
                <w:szCs w:val="22"/>
              </w:rPr>
              <w:t>坚持遵守法律法规，实现环保安全目标；</w:t>
            </w:r>
          </w:p>
          <w:p>
            <w:pPr>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2"/>
              </w:rPr>
              <w:t>规范企业经营管理，持续改进管理体系。</w:t>
            </w:r>
          </w:p>
          <w:p>
            <w:pPr>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eastAsia="zh-CN"/>
              </w:rPr>
              <w:t>总经理:曹建忠</w:t>
            </w:r>
            <w:r>
              <w:rPr>
                <w:rFonts w:hint="eastAsia" w:asciiTheme="minorEastAsia" w:hAnsiTheme="minorEastAsia" w:eastAsiaTheme="minorEastAsia" w:cstheme="minorEastAsia"/>
                <w:color w:val="auto"/>
              </w:rPr>
              <w:t>；管代：</w:t>
            </w:r>
            <w:r>
              <w:rPr>
                <w:rFonts w:hint="eastAsia" w:asciiTheme="minorEastAsia" w:hAnsiTheme="minorEastAsia" w:eastAsiaTheme="minorEastAsia" w:cstheme="minorEastAsia"/>
                <w:color w:val="auto"/>
                <w:lang w:eastAsia="zh-CN"/>
              </w:rPr>
              <w:t xml:space="preserve">曹建民 </w:t>
            </w:r>
            <w:r>
              <w:rPr>
                <w:rFonts w:hint="eastAsia" w:asciiTheme="minorEastAsia" w:hAnsiTheme="minorEastAsia" w:eastAsiaTheme="minorEastAsia" w:cstheme="minorEastAsia"/>
                <w:color w:val="auto"/>
              </w:rPr>
              <w:t>，按照标准要求制订的方针，并介绍了方针的含义，对体系知识的学习还需加强。管理评审对质量、环境、职业健康安全方针的适宜性作了评审，判定适宜，适合公司的发展需求。管理、环境和职业健康安全方针符合标准要求。</w:t>
            </w:r>
          </w:p>
          <w:p>
            <w:pPr>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1"/>
              </w:rPr>
              <w:t>方针在手册上进行了确定和发布，并通过文件发放的形式发放至各部门、给员工进行了宣传培训。方针对外进行了发布。手册对方针的内涵进行了阐述，为目标制定及评审提供了框架，每年至少一次,在管理评审会议上讨论其适宜性和改进机会。企业的方针的内容和管理基本符合标准和法规要求。</w:t>
            </w:r>
          </w:p>
        </w:tc>
        <w:tc>
          <w:tcPr>
            <w:tcW w:w="642" w:type="dxa"/>
          </w:tcPr>
          <w:p>
            <w:pPr>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707" w:type="dxa"/>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组织的角色、职责和权限</w:t>
            </w:r>
          </w:p>
        </w:tc>
        <w:tc>
          <w:tcPr>
            <w:tcW w:w="1019" w:type="dxa"/>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Q/E/O：5.3  </w:t>
            </w:r>
          </w:p>
        </w:tc>
        <w:tc>
          <w:tcPr>
            <w:tcW w:w="11341" w:type="dxa"/>
            <w:vAlign w:val="center"/>
          </w:tcPr>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管理体系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查每个部门均有部门职责和权限，各岗位的职责和权限、任职要求在《岗位任职要求》中得到规定。经查问组织</w:t>
            </w:r>
            <w:r>
              <w:rPr>
                <w:rFonts w:hint="eastAsia" w:asciiTheme="minorEastAsia" w:hAnsiTheme="minorEastAsia" w:eastAsiaTheme="minorEastAsia" w:cstheme="minorEastAsia"/>
                <w:color w:val="auto"/>
                <w:sz w:val="21"/>
                <w:szCs w:val="21"/>
              </w:rPr>
              <w:t>内的职责和权限基本得到沟通，通过文件发布、传达、会议、培训等了解有关职责和权限。同总经理交谈，对于自身职责权限比较清楚。据总经理介绍，一共为体系的建立实施和改进投入了各种资源、资金等,现场询问管代、陪同人员，均了解其职责。</w:t>
            </w:r>
          </w:p>
        </w:tc>
        <w:tc>
          <w:tcPr>
            <w:tcW w:w="642" w:type="dxa"/>
          </w:tcPr>
          <w:p>
            <w:pPr>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07" w:type="dxa"/>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应对风险和机会的措施</w:t>
            </w:r>
          </w:p>
        </w:tc>
        <w:tc>
          <w:tcPr>
            <w:tcW w:w="1019" w:type="dxa"/>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Q：6.1</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E/O： 6.1.1</w:t>
            </w:r>
          </w:p>
        </w:tc>
        <w:tc>
          <w:tcPr>
            <w:tcW w:w="11341" w:type="dxa"/>
            <w:vAlign w:val="center"/>
          </w:tcPr>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公司制定管</w:t>
            </w:r>
            <w:r>
              <w:rPr>
                <w:rFonts w:hint="eastAsia" w:asciiTheme="minorEastAsia" w:hAnsiTheme="minorEastAsia" w:eastAsiaTheme="minorEastAsia" w:cstheme="minorEastAsia"/>
                <w:color w:val="auto"/>
                <w:sz w:val="21"/>
                <w:szCs w:val="21"/>
              </w:rPr>
              <w:t>理手册中，明确风险和机遇事件的识别方法/途径、风险和机遇事件的评估方式、制定主要风险和机遇事件的应对措施的要求、评价这些措施有效性的方法。</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制定了</w:t>
            </w:r>
            <w:r>
              <w:rPr>
                <w:rFonts w:hint="eastAsia" w:asciiTheme="minorEastAsia" w:hAnsiTheme="minorEastAsia" w:eastAsiaTheme="minorEastAsia" w:cstheme="minorEastAsia"/>
                <w:color w:val="auto"/>
                <w:sz w:val="21"/>
                <w:szCs w:val="21"/>
                <w:lang w:eastAsia="zh-CN"/>
              </w:rPr>
              <w:t>风险和机遇的应对文件</w:t>
            </w:r>
            <w:r>
              <w:rPr>
                <w:rFonts w:hint="eastAsia" w:asciiTheme="minorEastAsia" w:hAnsiTheme="minorEastAsia" w:eastAsiaTheme="minorEastAsia" w:cstheme="minorEastAsia"/>
                <w:color w:val="auto"/>
                <w:sz w:val="21"/>
                <w:szCs w:val="21"/>
              </w:rPr>
              <w:t>，提供“风险和机遇识别与控制表”，按照生产销售、采购、支持过程/部门对风险和机遇进行了评价识别，并制定应对措施。</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如合同、协议内容评审不及时、不全面，合同签署后不能如</w:t>
            </w:r>
            <w:r>
              <w:rPr>
                <w:rFonts w:hint="eastAsia" w:asciiTheme="minorEastAsia" w:hAnsiTheme="minorEastAsia" w:eastAsiaTheme="minorEastAsia" w:cstheme="minorEastAsia"/>
                <w:sz w:val="21"/>
                <w:szCs w:val="21"/>
              </w:rPr>
              <w:t>期、按照要求履约、客户公司不及时回款、盖章合同未及时收回、市场需求量减少，经济不景气，同时加上竞争对手的扩大发展，对公司产品的竞争力和价格都产生比较大的压力，市场风险比较大、力资源管理过程、文件化信息管理过程、分析、评价与改进过程等。应急管理过程人员管理过程中出现的岗位人员突然离岗多人；员工能力、不能满足岗位需求；员工思想波动，工作不安心等风险共识别多项内容。</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采取措施是：制定并严格执行合同会签制度，各部门主管负责人及总经理审阅同意后才能签署盖章</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每月按照合同、协议对账时间及时</w:t>
            </w:r>
            <w:r>
              <w:rPr>
                <w:rFonts w:hint="eastAsia" w:asciiTheme="minorEastAsia" w:hAnsiTheme="minorEastAsia" w:eastAsiaTheme="minorEastAsia" w:cstheme="minorEastAsia"/>
                <w:color w:val="auto"/>
                <w:sz w:val="21"/>
                <w:szCs w:val="21"/>
              </w:rPr>
              <w:t>对账，催款，回款，降低资金风险。</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本公司盖完章后，一个月内必须收回对方盖章合同。如到期回不来备注原因，降低公司无合同风险。</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定期汇总分析市场情况，包括行业发展情况，相关受审核方产品分析，竞品分析，行业政策跟踪，以保证随时掌握行业及竞争受审核方的发展动态，为研发及业务拓展提供决策依据；</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要提前制定好采购计划和拓展采购的渠道，保证供应。</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公司提供财务支持，对主要供应商的优质产品保持价格优势，促进有序采购；</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及时获取顾客要求，对供货商进行严格资质评定，有环保要求的产品要求提供检测报告或材质单应急准备与响应控制程序、应急预案/制定目标等。</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 xml:space="preserve"> 编制:</w:t>
            </w:r>
            <w:r>
              <w:rPr>
                <w:rFonts w:hint="eastAsia" w:asciiTheme="minorEastAsia" w:hAnsiTheme="minorEastAsia" w:eastAsiaTheme="minorEastAsia" w:cstheme="minorEastAsia"/>
                <w:color w:val="auto"/>
                <w:sz w:val="21"/>
                <w:szCs w:val="21"/>
                <w:lang w:eastAsia="zh-CN"/>
              </w:rPr>
              <w:t xml:space="preserve">曹建民 </w:t>
            </w:r>
            <w:r>
              <w:rPr>
                <w:rFonts w:hint="eastAsia" w:asciiTheme="minorEastAsia" w:hAnsiTheme="minorEastAsia" w:eastAsiaTheme="minorEastAsia" w:cstheme="minorEastAsia"/>
                <w:color w:val="auto"/>
                <w:sz w:val="21"/>
                <w:szCs w:val="21"/>
              </w:rPr>
              <w:t xml:space="preserve">  审批：</w:t>
            </w:r>
            <w:r>
              <w:rPr>
                <w:rFonts w:hint="eastAsia" w:asciiTheme="minorEastAsia" w:hAnsiTheme="minorEastAsia" w:eastAsiaTheme="minorEastAsia" w:cstheme="minorEastAsia"/>
                <w:color w:val="auto"/>
                <w:sz w:val="21"/>
                <w:szCs w:val="21"/>
                <w:lang w:eastAsia="zh-CN"/>
              </w:rPr>
              <w:t xml:space="preserve">曹建忠 </w:t>
            </w:r>
            <w:r>
              <w:rPr>
                <w:rFonts w:hint="eastAsia" w:asciiTheme="minorEastAsia" w:hAnsiTheme="minorEastAsia" w:eastAsiaTheme="minorEastAsia" w:cstheme="minorEastAsia"/>
                <w:color w:val="auto"/>
                <w:sz w:val="21"/>
                <w:szCs w:val="21"/>
              </w:rPr>
              <w:t xml:space="preserve">    </w:t>
            </w:r>
          </w:p>
          <w:p>
            <w:pPr>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auto"/>
                <w:sz w:val="21"/>
                <w:szCs w:val="21"/>
              </w:rPr>
              <w:t>风险机遇识别基本充分，应对风险和机遇的措施基本适宜。</w:t>
            </w:r>
          </w:p>
        </w:tc>
        <w:tc>
          <w:tcPr>
            <w:tcW w:w="642" w:type="dxa"/>
          </w:tcPr>
          <w:p>
            <w:pPr>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07" w:type="dxa"/>
          </w:tcPr>
          <w:p>
            <w:pPr>
              <w:spacing w:line="280" w:lineRule="exact"/>
              <w:rPr>
                <w:rFonts w:hint="eastAsia" w:asciiTheme="minorEastAsia" w:hAnsiTheme="minorEastAsia" w:eastAsiaTheme="minorEastAsia" w:cstheme="minorEastAsia"/>
                <w:color w:val="auto"/>
                <w:sz w:val="21"/>
                <w:szCs w:val="21"/>
              </w:rPr>
            </w:pPr>
          </w:p>
          <w:p>
            <w:pPr>
              <w:spacing w:line="28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措施的策划</w:t>
            </w:r>
          </w:p>
          <w:p>
            <w:pPr>
              <w:spacing w:line="280" w:lineRule="exact"/>
              <w:rPr>
                <w:rFonts w:hint="eastAsia" w:asciiTheme="minorEastAsia" w:hAnsiTheme="minorEastAsia" w:eastAsiaTheme="minorEastAsia" w:cstheme="minorEastAsia"/>
                <w:color w:val="auto"/>
                <w:sz w:val="21"/>
                <w:szCs w:val="21"/>
              </w:rPr>
            </w:pPr>
          </w:p>
        </w:tc>
        <w:tc>
          <w:tcPr>
            <w:tcW w:w="1019" w:type="dxa"/>
          </w:tcPr>
          <w:p>
            <w:pPr>
              <w:spacing w:line="28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EO6.1.</w:t>
            </w:r>
            <w:r>
              <w:rPr>
                <w:rFonts w:hint="eastAsia" w:asciiTheme="minorEastAsia" w:hAnsiTheme="minorEastAsia" w:eastAsiaTheme="minorEastAsia" w:cstheme="minorEastAsia"/>
                <w:color w:val="auto"/>
                <w:sz w:val="21"/>
                <w:szCs w:val="21"/>
                <w:lang w:val="en-US" w:eastAsia="zh-CN"/>
              </w:rPr>
              <w:t>2</w:t>
            </w:r>
          </w:p>
          <w:p>
            <w:pPr>
              <w:spacing w:line="28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6.1.4</w:t>
            </w:r>
          </w:p>
          <w:p>
            <w:pPr>
              <w:spacing w:line="280" w:lineRule="exact"/>
              <w:rPr>
                <w:rFonts w:hint="eastAsia" w:asciiTheme="minorEastAsia" w:hAnsiTheme="minorEastAsia" w:eastAsiaTheme="minorEastAsia" w:cstheme="minorEastAsia"/>
                <w:color w:val="auto"/>
                <w:sz w:val="21"/>
                <w:szCs w:val="21"/>
              </w:rPr>
            </w:pPr>
          </w:p>
        </w:tc>
        <w:tc>
          <w:tcPr>
            <w:tcW w:w="11341"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编制了《环境因素识别与评价控制程序》，经查基本符合标准要求。</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提供《环境因素评价表》，其中涉及</w:t>
            </w:r>
            <w:r>
              <w:rPr>
                <w:rFonts w:hint="eastAsia" w:asciiTheme="minorEastAsia" w:hAnsiTheme="minorEastAsia" w:eastAsiaTheme="minorEastAsia" w:cstheme="minorEastAsia"/>
                <w:color w:val="auto"/>
                <w:sz w:val="21"/>
                <w:szCs w:val="21"/>
                <w:lang w:eastAsia="zh-CN"/>
              </w:rPr>
              <w:t>采购部</w:t>
            </w:r>
            <w:r>
              <w:rPr>
                <w:rFonts w:hint="eastAsia" w:asciiTheme="minorEastAsia" w:hAnsiTheme="minorEastAsia" w:eastAsiaTheme="minorEastAsia" w:cstheme="minorEastAsia"/>
                <w:color w:val="auto"/>
                <w:sz w:val="21"/>
                <w:szCs w:val="21"/>
              </w:rPr>
              <w:t>包括固废废弃、宣传册的废弃、意外火灾、原材料损耗、资源的消耗等。</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提供《重要环境因素清单》，其中涉及</w:t>
            </w:r>
            <w:r>
              <w:rPr>
                <w:rFonts w:hint="eastAsia" w:asciiTheme="minorEastAsia" w:hAnsiTheme="minorEastAsia" w:eastAsiaTheme="minorEastAsia" w:cstheme="minorEastAsia"/>
                <w:color w:val="auto"/>
                <w:sz w:val="21"/>
                <w:szCs w:val="21"/>
                <w:lang w:eastAsia="zh-CN"/>
              </w:rPr>
              <w:t>采购部</w:t>
            </w:r>
            <w:r>
              <w:rPr>
                <w:rFonts w:hint="eastAsia" w:asciiTheme="minorEastAsia" w:hAnsiTheme="minorEastAsia" w:eastAsiaTheme="minorEastAsia" w:cstheme="minorEastAsia"/>
                <w:color w:val="auto"/>
                <w:sz w:val="21"/>
                <w:szCs w:val="21"/>
              </w:rPr>
              <w:t>的重要环境因素：火灾的发生</w:t>
            </w:r>
            <w:r>
              <w:rPr>
                <w:rFonts w:hint="eastAsia" w:asciiTheme="minorEastAsia" w:hAnsiTheme="minorEastAsia" w:eastAsiaTheme="minorEastAsia" w:cstheme="minorEastAsia"/>
                <w:color w:val="auto"/>
                <w:sz w:val="21"/>
                <w:szCs w:val="21"/>
                <w:lang w:val="en-US" w:eastAsia="zh-CN"/>
              </w:rPr>
              <w:t>、触电</w:t>
            </w:r>
            <w:r>
              <w:rPr>
                <w:rFonts w:hint="eastAsia" w:asciiTheme="minorEastAsia" w:hAnsiTheme="minorEastAsia" w:eastAsiaTheme="minorEastAsia" w:cstheme="minorEastAsia"/>
                <w:color w:val="auto"/>
                <w:sz w:val="21"/>
                <w:szCs w:val="21"/>
              </w:rPr>
              <w:t>。评价基本合理。</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危险源辨识、风险评价和控制措施</w:t>
            </w:r>
            <w:r>
              <w:rPr>
                <w:rFonts w:hint="eastAsia" w:asciiTheme="minorEastAsia" w:hAnsiTheme="minorEastAsia" w:eastAsiaTheme="minorEastAsia" w:cstheme="minorEastAsia"/>
                <w:color w:val="auto"/>
                <w:sz w:val="21"/>
                <w:szCs w:val="21"/>
              </w:rPr>
              <w:tab/>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提供了职业健康安全危险源识别与评价表，涉及本部门的危险源包括：使用电器不当造成触电，搬运货物造成的砸伤，吸烟乱扔烟头导致火灾，上下班途中交通危险，电器短路或使用时间过长散热不良。</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用LEC法对识别的危险源进行评价，本部门不可接受风险：火灾、触电</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意外伤害</w:t>
            </w:r>
            <w:r>
              <w:rPr>
                <w:rFonts w:hint="eastAsia" w:asciiTheme="minorEastAsia" w:hAnsiTheme="minorEastAsia" w:eastAsiaTheme="minorEastAsia" w:cstheme="minorEastAsia"/>
                <w:color w:val="auto"/>
                <w:sz w:val="21"/>
                <w:szCs w:val="21"/>
              </w:rPr>
              <w:t>，评价基本准确。</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司根据环境因素和危险源的风险辨识结果，分别制定出《重要环境因素清单》、《不可接受风险清单》，清单内明确了控制措施计划，通过具体的措施进行有效控制：目标、管理方案、管理制度运行控制、应急预案、日常检查、日常培训。</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制定了环境因素和危险源识别评价与控制程序</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环境和职业健康安全法律法规控制程序</w:t>
            </w:r>
            <w:r>
              <w:rPr>
                <w:rFonts w:hint="eastAsia" w:asciiTheme="minorEastAsia" w:hAnsiTheme="minorEastAsia" w:eastAsiaTheme="minorEastAsia" w:cstheme="minorEastAsia"/>
                <w:color w:val="auto"/>
                <w:sz w:val="21"/>
                <w:szCs w:val="21"/>
                <w:lang w:eastAsia="zh-CN"/>
              </w:rPr>
              <w:t>、合规性评价控制程序、监视和测量控制程序</w:t>
            </w:r>
            <w:r>
              <w:rPr>
                <w:rFonts w:hint="eastAsia" w:asciiTheme="minorEastAsia" w:hAnsiTheme="minorEastAsia" w:eastAsiaTheme="minorEastAsia" w:cstheme="minorEastAsia"/>
                <w:color w:val="auto"/>
                <w:sz w:val="21"/>
                <w:szCs w:val="21"/>
                <w:lang w:val="en-US" w:eastAsia="zh-CN"/>
              </w:rPr>
              <w:t>等</w:t>
            </w:r>
            <w:r>
              <w:rPr>
                <w:rFonts w:hint="eastAsia" w:asciiTheme="minorEastAsia" w:hAnsiTheme="minorEastAsia" w:eastAsiaTheme="minorEastAsia" w:cstheme="minorEastAsia"/>
                <w:color w:val="auto"/>
                <w:sz w:val="21"/>
                <w:szCs w:val="21"/>
              </w:rPr>
              <w:t>，每年对公司适用的合规义务进行识别更新并定期评价、检查。</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经公司评价，组织策划的措施基本能够满足风险和机遇应对需要，能够与识别的风险和机遇对产品符合性的潜在影响相适应，基本满足标准要求。</w:t>
            </w:r>
          </w:p>
        </w:tc>
        <w:tc>
          <w:tcPr>
            <w:tcW w:w="642" w:type="dxa"/>
          </w:tcPr>
          <w:p>
            <w:pPr>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707" w:type="dxa"/>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目标和措施计划（管理方案）</w:t>
            </w:r>
          </w:p>
        </w:tc>
        <w:tc>
          <w:tcPr>
            <w:tcW w:w="1019" w:type="dxa"/>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Q/E/O：6.2  </w:t>
            </w:r>
          </w:p>
        </w:tc>
        <w:tc>
          <w:tcPr>
            <w:tcW w:w="11341" w:type="dxa"/>
            <w:vAlign w:val="center"/>
          </w:tcPr>
          <w:p>
            <w:pPr>
              <w:ind w:firstLine="420" w:firstLineChars="200"/>
              <w:rPr>
                <w:rFonts w:hint="eastAsia"/>
                <w:color w:val="auto"/>
              </w:rPr>
            </w:pPr>
            <w:r>
              <w:rPr>
                <w:rFonts w:hint="eastAsia"/>
                <w:color w:val="auto"/>
              </w:rPr>
              <w:t>公司对管理体系所需的相关职能、层次和过程设定管理目标。管理目标应：a) 与管理方针保持一致；b) 可测量；c) 考虑适用的要求；d) 与提供合格产品和服务以及增强顾客满意相关；e) 予以监视；f) 予以沟通；g) 适时更新。公司制定 “目标控制程序”来规划公司的整体管理目标，并以目标管理方法层层展开落实，各部门依据公司整体目标制订相应的管理目标实施方案并统计实绩，根据每年目标达成状况，通过管理审查会议审查评估绩效并制定下一年度的目标。</w:t>
            </w:r>
          </w:p>
          <w:p>
            <w:pPr>
              <w:ind w:firstLine="420" w:firstLineChars="200"/>
              <w:rPr>
                <w:rFonts w:hint="eastAsia"/>
                <w:color w:val="auto"/>
              </w:rPr>
            </w:pPr>
            <w:r>
              <w:rPr>
                <w:rFonts w:hint="eastAsia"/>
                <w:color w:val="auto"/>
              </w:rPr>
              <w:t>公司对管理体系所需的相关职能、层次和过程设定管理目标。</w:t>
            </w:r>
          </w:p>
          <w:p>
            <w:pPr>
              <w:widowControl/>
              <w:spacing w:line="460" w:lineRule="exact"/>
              <w:jc w:val="left"/>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质量目标</w:t>
            </w:r>
          </w:p>
          <w:p>
            <w:pPr>
              <w:spacing w:line="460" w:lineRule="exact"/>
              <w:ind w:firstLine="525" w:firstLineChars="25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1、采购产品合格率≥95%；</w:t>
            </w:r>
          </w:p>
          <w:p>
            <w:pPr>
              <w:tabs>
                <w:tab w:val="left" w:pos="735"/>
              </w:tabs>
              <w:spacing w:line="460" w:lineRule="exact"/>
              <w:ind w:firstLine="525" w:firstLineChars="250"/>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color w:val="auto"/>
                <w:sz w:val="21"/>
                <w:szCs w:val="21"/>
              </w:rPr>
              <w:t>2、顾客满意率≥90%</w:t>
            </w:r>
          </w:p>
          <w:p>
            <w:pPr>
              <w:widowControl/>
              <w:spacing w:line="460" w:lineRule="exact"/>
              <w:jc w:val="left"/>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环境目标</w:t>
            </w:r>
          </w:p>
          <w:p>
            <w:pPr>
              <w:widowControl/>
              <w:spacing w:line="460" w:lineRule="exact"/>
              <w:ind w:firstLine="525" w:firstLineChars="25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1、固体废弃物分类回收率100%；</w:t>
            </w:r>
          </w:p>
          <w:p>
            <w:pPr>
              <w:widowControl/>
              <w:spacing w:line="460" w:lineRule="exact"/>
              <w:ind w:firstLine="525" w:firstLineChars="25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2、杜绝火灾事故发生。</w:t>
            </w:r>
          </w:p>
          <w:p>
            <w:pPr>
              <w:widowControl/>
              <w:spacing w:line="460" w:lineRule="exact"/>
              <w:jc w:val="left"/>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职业健康安全目标</w:t>
            </w:r>
          </w:p>
          <w:p>
            <w:pPr>
              <w:widowControl/>
              <w:spacing w:line="460" w:lineRule="exact"/>
              <w:ind w:firstLine="525" w:firstLineChars="25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kern w:val="0"/>
                <w:sz w:val="21"/>
                <w:szCs w:val="21"/>
              </w:rPr>
              <w:t>杜绝火灾事故发生</w:t>
            </w:r>
            <w:r>
              <w:rPr>
                <w:rFonts w:hint="eastAsia" w:asciiTheme="minorEastAsia" w:hAnsiTheme="minorEastAsia" w:eastAsiaTheme="minorEastAsia" w:cstheme="minorEastAsia"/>
                <w:color w:val="auto"/>
                <w:sz w:val="21"/>
                <w:szCs w:val="21"/>
              </w:rPr>
              <w:t>；</w:t>
            </w:r>
          </w:p>
          <w:p>
            <w:pPr>
              <w:spacing w:line="460" w:lineRule="exact"/>
              <w:ind w:firstLine="525" w:firstLineChars="25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2、杜绝死亡及重大安全事故发生。</w:t>
            </w:r>
          </w:p>
          <w:p>
            <w:pPr>
              <w:spacing w:line="460" w:lineRule="exact"/>
              <w:ind w:firstLine="525" w:firstLineChars="250"/>
              <w:rPr>
                <w:rFonts w:hint="eastAsia"/>
                <w:color w:val="auto"/>
              </w:rPr>
            </w:pPr>
            <w:r>
              <w:rPr>
                <w:rFonts w:hint="eastAsia" w:asciiTheme="minorEastAsia" w:hAnsiTheme="minorEastAsia" w:eastAsiaTheme="minorEastAsia" w:cstheme="minorEastAsia"/>
                <w:color w:val="auto"/>
                <w:kern w:val="0"/>
                <w:sz w:val="21"/>
                <w:szCs w:val="21"/>
              </w:rPr>
              <w:t>3、轻伤事故少于3起/年。</w:t>
            </w:r>
          </w:p>
          <w:p>
            <w:pPr>
              <w:ind w:firstLine="420" w:firstLineChars="200"/>
              <w:rPr>
                <w:rFonts w:hint="eastAsia"/>
                <w:color w:val="auto"/>
              </w:rPr>
            </w:pPr>
            <w:r>
              <w:rPr>
                <w:rFonts w:hint="eastAsia"/>
                <w:color w:val="auto"/>
              </w:rPr>
              <w:t>目标可测量，与公司管理方针一致。</w:t>
            </w:r>
          </w:p>
          <w:p>
            <w:pPr>
              <w:ind w:firstLine="420" w:firstLineChars="200"/>
              <w:rPr>
                <w:rFonts w:hint="eastAsia"/>
                <w:color w:val="auto"/>
              </w:rPr>
            </w:pPr>
            <w:r>
              <w:rPr>
                <w:rFonts w:hint="eastAsia"/>
                <w:color w:val="auto"/>
              </w:rPr>
              <w:t>每季度由总经办按公司管理目标考核要求统计考核公司管理目标完成情况，提交管理评审会议。查到2019年第</w:t>
            </w:r>
            <w:r>
              <w:rPr>
                <w:rFonts w:hint="eastAsia"/>
                <w:color w:val="auto"/>
                <w:lang w:val="en-US" w:eastAsia="zh-CN"/>
              </w:rPr>
              <w:t>四</w:t>
            </w:r>
            <w:r>
              <w:rPr>
                <w:rFonts w:hint="eastAsia"/>
                <w:color w:val="auto"/>
              </w:rPr>
              <w:t>季度公司管理目标完成情况，各项目标均已完成，考核人</w:t>
            </w:r>
            <w:r>
              <w:rPr>
                <w:rFonts w:hint="eastAsia"/>
                <w:color w:val="auto"/>
                <w:lang w:eastAsia="zh-CN"/>
              </w:rPr>
              <w:t xml:space="preserve">曹建民 </w:t>
            </w:r>
            <w:r>
              <w:rPr>
                <w:rFonts w:hint="eastAsia"/>
                <w:color w:val="auto"/>
              </w:rPr>
              <w:t>。</w:t>
            </w:r>
          </w:p>
          <w:p>
            <w:pPr>
              <w:ind w:firstLine="420" w:firstLineChars="200"/>
              <w:rPr>
                <w:rFonts w:hint="eastAsia"/>
                <w:color w:val="auto"/>
              </w:rPr>
            </w:pPr>
            <w:r>
              <w:rPr>
                <w:rFonts w:hint="eastAsia"/>
                <w:color w:val="auto"/>
              </w:rPr>
              <w:t>公司管理目标已分解到各部门，由总经办负责统计考核。</w:t>
            </w:r>
          </w:p>
          <w:p>
            <w:pPr>
              <w:ind w:firstLine="420" w:firstLineChars="200"/>
              <w:rPr>
                <w:rFonts w:hint="eastAsia"/>
                <w:color w:val="auto"/>
                <w:lang w:val="en-US" w:eastAsia="zh-CN"/>
              </w:rPr>
            </w:pPr>
            <w:r>
              <w:rPr>
                <w:rFonts w:hint="eastAsia"/>
                <w:color w:val="auto"/>
              </w:rPr>
              <w:t>针对重要环境因素、重大危险源制订了管理方案并予以实施，基本有效，</w:t>
            </w:r>
            <w:r>
              <w:rPr>
                <w:rFonts w:hint="eastAsia"/>
                <w:color w:val="auto"/>
                <w:lang w:val="en-US" w:eastAsia="zh-CN"/>
              </w:rPr>
              <w:t>同时见《2019年第4季度环境/职业健康安全目标完成情况考核记录》</w:t>
            </w:r>
            <w:r>
              <w:rPr>
                <w:rFonts w:hint="eastAsia"/>
                <w:color w:val="auto"/>
                <w:lang w:eastAsia="zh-CN"/>
              </w:rPr>
              <w:t>，保证措施</w:t>
            </w:r>
            <w:r>
              <w:rPr>
                <w:rFonts w:hint="eastAsia"/>
                <w:color w:val="auto"/>
                <w:lang w:val="en-US" w:eastAsia="zh-CN"/>
              </w:rPr>
              <w:t>有：</w:t>
            </w:r>
            <w:r>
              <w:rPr>
                <w:rFonts w:hint="eastAsia"/>
                <w:color w:val="auto"/>
                <w:lang w:eastAsia="zh-CN"/>
              </w:rPr>
              <w:t>对工人进行消防知识的培训和教育、按照《应急准备</w:t>
            </w:r>
            <w:bookmarkStart w:id="1" w:name="_GoBack"/>
            <w:bookmarkEnd w:id="1"/>
            <w:r>
              <w:rPr>
                <w:rFonts w:hint="eastAsia"/>
                <w:color w:val="auto"/>
                <w:lang w:eastAsia="zh-CN"/>
              </w:rPr>
              <w:t>与响应预案》及《消防安全管理制度》控制，进行演练、定期进行安全消防检查、配置的灭火器换药或替换新灭火器、时常进行安全消防隐患查看、油品按照《化学品、油品管理控制程序》控制管理、按照《消防安全管理制度》实施控制、对员工进行体检</w:t>
            </w:r>
            <w:r>
              <w:rPr>
                <w:rFonts w:hint="eastAsia"/>
                <w:color w:val="auto"/>
                <w:lang w:val="en-US" w:eastAsia="zh-CN"/>
              </w:rPr>
              <w:t>等，考核人：曹建民       考核日期： 2020年2月20日</w:t>
            </w:r>
          </w:p>
          <w:p>
            <w:pPr>
              <w:pStyle w:val="2"/>
              <w:rPr>
                <w:rFonts w:hint="default"/>
                <w:color w:val="auto"/>
                <w:lang w:val="en-US" w:eastAsia="zh-CN"/>
              </w:rPr>
            </w:pPr>
            <w:r>
              <w:rPr>
                <w:rFonts w:hint="eastAsia" w:asciiTheme="minorEastAsia" w:hAnsiTheme="minorEastAsia" w:eastAsiaTheme="minorEastAsia" w:cstheme="minorEastAsia"/>
                <w:color w:val="auto"/>
                <w:sz w:val="21"/>
                <w:szCs w:val="21"/>
                <w:lang w:val="en-US" w:eastAsia="zh-CN"/>
              </w:rPr>
              <w:t>2020年度运行措施正在实施中。</w:t>
            </w:r>
          </w:p>
        </w:tc>
        <w:tc>
          <w:tcPr>
            <w:tcW w:w="642" w:type="dxa"/>
          </w:tcPr>
          <w:p>
            <w:pPr>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707"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变更的策划</w:t>
            </w:r>
          </w:p>
        </w:tc>
        <w:tc>
          <w:tcPr>
            <w:tcW w:w="1019"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Q：6.3</w:t>
            </w:r>
          </w:p>
        </w:tc>
        <w:tc>
          <w:tcPr>
            <w:tcW w:w="11341" w:type="dxa"/>
            <w:vAlign w:val="center"/>
          </w:tcPr>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经理介绍变更时应考虑到：变更目的及其潜在后果；管理管理体系的完整性；资源的可获得性；责任和权限的分配或再分配。并要求对变更管理管理体系应进行评审，确保文件的适宜性，经批准后发布实施，目前暂未发生管理管理体系的变更。</w:t>
            </w:r>
          </w:p>
        </w:tc>
        <w:tc>
          <w:tcPr>
            <w:tcW w:w="642" w:type="dxa"/>
          </w:tcPr>
          <w:p>
            <w:pPr>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707" w:type="dxa"/>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资源</w:t>
            </w:r>
          </w:p>
        </w:tc>
        <w:tc>
          <w:tcPr>
            <w:tcW w:w="1019" w:type="dxa"/>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E/O：7.1</w:t>
            </w:r>
          </w:p>
        </w:tc>
        <w:tc>
          <w:tcPr>
            <w:tcW w:w="11341" w:type="dxa"/>
            <w:vAlign w:val="center"/>
          </w:tcPr>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生产销售场所、办公生产销售设备等基础设施以及必要的工作环境，配备较为充分。</w:t>
            </w:r>
          </w:p>
          <w:p>
            <w:pPr>
              <w:spacing w:line="240" w:lineRule="exact"/>
              <w:ind w:firstLine="420" w:firstLineChars="200"/>
              <w:rPr>
                <w:rFonts w:hint="eastAsia" w:eastAsia="宋体"/>
                <w:color w:val="auto"/>
                <w:sz w:val="21"/>
                <w:szCs w:val="21"/>
                <w:lang w:eastAsia="zh-CN"/>
              </w:rPr>
            </w:pPr>
            <w:r>
              <w:rPr>
                <w:rFonts w:hint="eastAsia" w:cs="宋体"/>
                <w:color w:val="auto"/>
              </w:rPr>
              <w:t>查设备台帐，主要是办公设备，包括：</w:t>
            </w:r>
            <w:r>
              <w:rPr>
                <w:rFonts w:hint="eastAsia"/>
                <w:color w:val="auto"/>
                <w:sz w:val="21"/>
                <w:szCs w:val="21"/>
                <w:lang w:eastAsia="zh-CN"/>
              </w:rPr>
              <w:t>电脑、电话、一体机、</w:t>
            </w:r>
            <w:r>
              <w:rPr>
                <w:rFonts w:hint="eastAsia"/>
                <w:color w:val="auto"/>
                <w:sz w:val="21"/>
                <w:szCs w:val="21"/>
                <w:lang w:val="en-US" w:eastAsia="zh-CN"/>
              </w:rPr>
              <w:t>办公桌椅、展板、文件柜、</w:t>
            </w:r>
            <w:r>
              <w:rPr>
                <w:rFonts w:hint="eastAsia"/>
                <w:color w:val="auto"/>
                <w:sz w:val="21"/>
                <w:szCs w:val="21"/>
                <w:lang w:eastAsia="zh-CN"/>
              </w:rPr>
              <w:t>汽车</w:t>
            </w:r>
            <w:r>
              <w:rPr>
                <w:rFonts w:hint="eastAsia" w:cs="宋体"/>
                <w:color w:val="auto"/>
              </w:rPr>
              <w:t>等</w:t>
            </w:r>
            <w:r>
              <w:rPr>
                <w:rFonts w:hint="eastAsia" w:cs="宋体"/>
                <w:color w:val="auto"/>
                <w:lang w:eastAsia="zh-CN"/>
              </w:rPr>
              <w:t>，</w:t>
            </w:r>
            <w:r>
              <w:rPr>
                <w:rFonts w:hint="eastAsia"/>
                <w:color w:val="auto"/>
                <w:sz w:val="21"/>
                <w:szCs w:val="21"/>
                <w:lang w:val="en-US" w:eastAsia="zh-CN"/>
              </w:rPr>
              <w:t>办公室</w:t>
            </w:r>
            <w:r>
              <w:rPr>
                <w:rFonts w:hint="eastAsia" w:ascii="Times New Roman" w:hAnsi="Times New Roman"/>
                <w:color w:val="auto"/>
                <w:sz w:val="21"/>
                <w:szCs w:val="21"/>
              </w:rPr>
              <w:t>电脑、传真、打印机及网络运行正常</w:t>
            </w:r>
            <w:r>
              <w:rPr>
                <w:rFonts w:hint="eastAsia"/>
                <w:color w:val="auto"/>
                <w:sz w:val="21"/>
                <w:szCs w:val="21"/>
                <w:lang w:eastAsia="zh-CN"/>
              </w:rPr>
              <w:t>，</w:t>
            </w:r>
            <w:r>
              <w:rPr>
                <w:rFonts w:hint="eastAsia" w:cs="宋体"/>
                <w:color w:val="auto"/>
              </w:rPr>
              <w:t>日常维护保养包括对电脑的定期杀毒，车的定期保养、大中小修、定期年检。全部完好。</w:t>
            </w:r>
          </w:p>
          <w:p>
            <w:pPr>
              <w:pStyle w:val="2"/>
              <w:ind w:firstLine="460" w:firstLineChars="200"/>
              <w:rPr>
                <w:rFonts w:hint="eastAsia"/>
                <w:color w:val="auto"/>
                <w:sz w:val="21"/>
                <w:szCs w:val="21"/>
                <w:lang w:val="en-US" w:eastAsia="zh-CN"/>
              </w:rPr>
            </w:pPr>
            <w:r>
              <w:rPr>
                <w:rFonts w:hint="eastAsia"/>
                <w:color w:val="auto"/>
                <w:sz w:val="21"/>
                <w:szCs w:val="21"/>
                <w:lang w:val="en-US" w:eastAsia="zh-CN"/>
              </w:rPr>
              <w:t>库房物品放置基本有秩序。</w:t>
            </w:r>
          </w:p>
          <w:p>
            <w:pPr>
              <w:spacing w:line="400" w:lineRule="exact"/>
              <w:ind w:firstLine="420" w:firstLineChars="200"/>
              <w:rPr>
                <w:rFonts w:hint="eastAsia"/>
                <w:color w:val="auto"/>
                <w:szCs w:val="21"/>
                <w:highlight w:val="none"/>
                <w:lang w:eastAsia="zh-CN"/>
              </w:rPr>
            </w:pPr>
            <w:r>
              <w:rPr>
                <w:rFonts w:hint="eastAsia"/>
                <w:color w:val="auto"/>
                <w:szCs w:val="21"/>
                <w:highlight w:val="none"/>
              </w:rPr>
              <w:t>消防栓、灭火器</w:t>
            </w:r>
            <w:r>
              <w:rPr>
                <w:rFonts w:hint="eastAsia"/>
                <w:color w:val="auto"/>
                <w:szCs w:val="21"/>
                <w:highlight w:val="none"/>
                <w:lang w:val="en-US" w:eastAsia="zh-CN"/>
              </w:rPr>
              <w:t>若干，</w:t>
            </w:r>
            <w:r>
              <w:rPr>
                <w:rFonts w:hint="eastAsia"/>
                <w:color w:val="auto"/>
                <w:szCs w:val="21"/>
                <w:highlight w:val="none"/>
              </w:rPr>
              <w:t>配电箱</w:t>
            </w:r>
            <w:r>
              <w:rPr>
                <w:rFonts w:hint="eastAsia"/>
                <w:color w:val="auto"/>
                <w:szCs w:val="21"/>
                <w:highlight w:val="none"/>
                <w:lang w:eastAsia="zh-CN"/>
              </w:rPr>
              <w:t>无异常。</w:t>
            </w:r>
          </w:p>
          <w:p>
            <w:pPr>
              <w:pStyle w:val="2"/>
              <w:ind w:firstLine="460" w:firstLineChars="200"/>
              <w:rPr>
                <w:rFonts w:hint="eastAsia"/>
                <w:color w:val="auto"/>
                <w:lang w:val="en-US" w:eastAsia="zh-CN"/>
              </w:rPr>
            </w:pPr>
            <w:r>
              <w:rPr>
                <w:rFonts w:hint="eastAsia"/>
                <w:color w:val="auto"/>
                <w:lang w:val="en-US" w:eastAsia="zh-CN"/>
              </w:rPr>
              <w:t>企业有叉车一台，目前处于停用状态，企业出具声明，有签字盖章。</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总经理</w:t>
            </w:r>
            <w:r>
              <w:rPr>
                <w:rFonts w:hint="eastAsia" w:asciiTheme="minorEastAsia" w:hAnsiTheme="minorEastAsia" w:eastAsiaTheme="minorEastAsia" w:cstheme="minorEastAsia"/>
                <w:color w:val="auto"/>
                <w:sz w:val="21"/>
                <w:szCs w:val="21"/>
                <w:lang w:eastAsia="zh-CN"/>
              </w:rPr>
              <w:t>曹建忠</w:t>
            </w:r>
            <w:r>
              <w:rPr>
                <w:rFonts w:hint="eastAsia" w:asciiTheme="minorEastAsia" w:hAnsiTheme="minorEastAsia" w:eastAsiaTheme="minorEastAsia" w:cstheme="minorEastAsia"/>
                <w:color w:val="auto"/>
                <w:sz w:val="21"/>
                <w:szCs w:val="21"/>
              </w:rPr>
              <w:t>主持了今年的管理评审，对方针、目标的适宜性进行了评审，协助管代进行了内审，确保所需资源得到满足。</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为确保公司环保、安全资金得得以保障，公司每年制定专门预算，及时提供有关资金，确保本公司各项资金及时到位，保证环保、安全活动得到实施，达到预防污染、安全第一的活动目的。经了解组织环保、安全主要投入到固废分类处置、劳保、体检、消防、福利费用等投入方面。</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查见《劳保用品发放登记表》，按月发放手套、口罩等劳保用品，办公、仓储现场有分类垃圾箱、禁烟标识、灭火器等器材。</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查见环保安全财务支出明细。</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通过观察及与领导沟通了解到，公司为确保管理体系的有效运行和持续改进，确保满足顾客要求，增强顾客满意，确定并提供了必要的资源，目前仓库和总经办等资源配备基本能满足要求，机构设置合理。经过管理体系运行证明，现有资源可满足体系和产品的要求。</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公司目前的基础设施，能够满足当前管理体系的要求。公司将依据经营发展的需要，会不断补充与增加。</w:t>
            </w:r>
          </w:p>
        </w:tc>
        <w:tc>
          <w:tcPr>
            <w:tcW w:w="642" w:type="dxa"/>
          </w:tcPr>
          <w:p>
            <w:pPr>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707"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总则</w:t>
            </w:r>
          </w:p>
        </w:tc>
        <w:tc>
          <w:tcPr>
            <w:tcW w:w="1019"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Q/E/O：7.5.1</w:t>
            </w:r>
          </w:p>
        </w:tc>
        <w:tc>
          <w:tcPr>
            <w:tcW w:w="11341" w:type="dxa"/>
            <w:vAlign w:val="center"/>
          </w:tcPr>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的管理手册及相关体系文件系统的描述了公司整个管理体系，内容包括：管理体系覆盖的服务、过程、部门和场所等。描述了体系中各个过程的相互作用关系。公司对整个体系进行了策划。形成了文件化的管理手册、程序文件、三级管理文件以及所要求的记录。</w:t>
            </w:r>
          </w:p>
        </w:tc>
        <w:tc>
          <w:tcPr>
            <w:tcW w:w="642" w:type="dxa"/>
          </w:tcPr>
          <w:p>
            <w:pPr>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707" w:type="dxa"/>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总则</w:t>
            </w:r>
          </w:p>
        </w:tc>
        <w:tc>
          <w:tcPr>
            <w:tcW w:w="1019" w:type="dxa"/>
          </w:tcPr>
          <w:p>
            <w:pP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color w:val="auto"/>
                <w:sz w:val="21"/>
                <w:szCs w:val="21"/>
              </w:rPr>
              <w:t>Q/O：</w:t>
            </w:r>
            <w:r>
              <w:rPr>
                <w:rFonts w:hint="eastAsia" w:asciiTheme="minorEastAsia" w:hAnsiTheme="minorEastAsia" w:eastAsiaTheme="minorEastAsia" w:cstheme="minorEastAsia"/>
                <w:bCs/>
                <w:color w:val="auto"/>
                <w:sz w:val="21"/>
                <w:szCs w:val="21"/>
              </w:rPr>
              <w:t>9.1.1、8.1.1</w:t>
            </w:r>
          </w:p>
        </w:tc>
        <w:tc>
          <w:tcPr>
            <w:tcW w:w="11341" w:type="dxa"/>
            <w:vAlign w:val="center"/>
          </w:tcPr>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总经办对管理体系的过程能力进行监视和测量，通过内审对管理体系运行的符合性和有效性进行监测，结论管理体系总体运行有效。详见审核9.2条款；通过管理评审对管理体系的充分性、有效性和适宜性作了肯定的评价。详见审核9.2条款记录；通过目标考评，监测管理体系运行的有效性，提供了20</w:t>
            </w:r>
            <w:r>
              <w:rPr>
                <w:rFonts w:hint="eastAsia" w:asciiTheme="minorEastAsia" w:hAnsiTheme="minorEastAsia" w:eastAsiaTheme="minorEastAsia" w:cstheme="minorEastAsia"/>
                <w:color w:val="auto"/>
                <w:sz w:val="21"/>
                <w:szCs w:val="21"/>
                <w:lang w:val="en-US" w:eastAsia="zh-CN"/>
              </w:rPr>
              <w:t>20</w:t>
            </w:r>
            <w:r>
              <w:rPr>
                <w:rFonts w:hint="eastAsia" w:asciiTheme="minorEastAsia" w:hAnsiTheme="minorEastAsia" w:eastAsiaTheme="minorEastAsia" w:cstheme="minorEastAsia"/>
                <w:color w:val="auto"/>
                <w:sz w:val="21"/>
                <w:szCs w:val="21"/>
              </w:rPr>
              <w:t>年第</w:t>
            </w:r>
            <w:r>
              <w:rPr>
                <w:rFonts w:hint="eastAsia" w:asciiTheme="minorEastAsia" w:hAnsiTheme="minorEastAsia" w:eastAsiaTheme="minorEastAsia" w:cstheme="minorEastAsia"/>
                <w:color w:val="auto"/>
                <w:sz w:val="21"/>
                <w:szCs w:val="21"/>
                <w:lang w:eastAsia="zh-CN"/>
              </w:rPr>
              <w:t>一</w:t>
            </w:r>
            <w:r>
              <w:rPr>
                <w:rFonts w:hint="eastAsia" w:asciiTheme="minorEastAsia" w:hAnsiTheme="minorEastAsia" w:eastAsiaTheme="minorEastAsia" w:cstheme="minorEastAsia"/>
                <w:color w:val="auto"/>
                <w:sz w:val="21"/>
                <w:szCs w:val="21"/>
              </w:rPr>
              <w:t>季度的目标完成情况，公司及各部门的管理目标均能完成。</w:t>
            </w:r>
          </w:p>
        </w:tc>
        <w:tc>
          <w:tcPr>
            <w:tcW w:w="642" w:type="dxa"/>
          </w:tcPr>
          <w:p>
            <w:pPr>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707" w:type="dxa"/>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管理评审</w:t>
            </w:r>
          </w:p>
        </w:tc>
        <w:tc>
          <w:tcPr>
            <w:tcW w:w="1019" w:type="dxa"/>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Q/E/O：9.3  </w:t>
            </w:r>
          </w:p>
        </w:tc>
        <w:tc>
          <w:tcPr>
            <w:tcW w:w="11341" w:type="dxa"/>
            <w:vAlign w:val="center"/>
          </w:tcPr>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查看《管理评审程序》，基本符合要求</w:t>
            </w:r>
            <w:r>
              <w:rPr>
                <w:rFonts w:hint="eastAsia" w:asciiTheme="minorEastAsia" w:hAnsiTheme="minorEastAsia" w:eastAsiaTheme="minorEastAsia" w:cstheme="minorEastAsia"/>
                <w:b/>
                <w:bCs/>
                <w:color w:val="auto"/>
                <w:sz w:val="21"/>
                <w:szCs w:val="21"/>
              </w:rPr>
              <w:t>。20</w:t>
            </w:r>
            <w:r>
              <w:rPr>
                <w:rFonts w:hint="eastAsia" w:asciiTheme="minorEastAsia" w:hAnsiTheme="minorEastAsia" w:eastAsiaTheme="minorEastAsia" w:cstheme="minorEastAsia"/>
                <w:b/>
                <w:bCs/>
                <w:color w:val="auto"/>
                <w:sz w:val="21"/>
                <w:szCs w:val="21"/>
                <w:lang w:val="en-US" w:eastAsia="zh-CN"/>
              </w:rPr>
              <w:t>20</w:t>
            </w:r>
            <w:r>
              <w:rPr>
                <w:rFonts w:hint="eastAsia" w:asciiTheme="minorEastAsia" w:hAnsiTheme="minorEastAsia" w:eastAsiaTheme="minorEastAsia" w:cstheme="minorEastAsia"/>
                <w:b/>
                <w:bCs/>
                <w:color w:val="auto"/>
                <w:sz w:val="21"/>
                <w:szCs w:val="21"/>
              </w:rPr>
              <w:t xml:space="preserve">年 </w:t>
            </w:r>
            <w:r>
              <w:rPr>
                <w:rFonts w:hint="eastAsia" w:asciiTheme="minorEastAsia" w:hAnsiTheme="minorEastAsia" w:eastAsiaTheme="minorEastAsia" w:cstheme="minorEastAsia"/>
                <w:b/>
                <w:bCs/>
                <w:color w:val="auto"/>
                <w:sz w:val="21"/>
                <w:szCs w:val="21"/>
                <w:lang w:val="en-US" w:eastAsia="zh-CN"/>
              </w:rPr>
              <w:t>1</w:t>
            </w:r>
            <w:r>
              <w:rPr>
                <w:rFonts w:hint="eastAsia" w:asciiTheme="minorEastAsia" w:hAnsiTheme="minorEastAsia" w:eastAsiaTheme="minorEastAsia" w:cstheme="minorEastAsia"/>
                <w:b/>
                <w:bCs/>
                <w:color w:val="auto"/>
                <w:sz w:val="21"/>
                <w:szCs w:val="21"/>
              </w:rPr>
              <w:t>月</w:t>
            </w:r>
            <w:r>
              <w:rPr>
                <w:rFonts w:hint="eastAsia" w:asciiTheme="minorEastAsia" w:hAnsiTheme="minorEastAsia" w:eastAsiaTheme="minorEastAsia" w:cstheme="minorEastAsia"/>
                <w:b/>
                <w:bCs/>
                <w:color w:val="auto"/>
                <w:sz w:val="21"/>
                <w:szCs w:val="21"/>
                <w:lang w:val="en-US" w:eastAsia="zh-CN"/>
              </w:rPr>
              <w:t>20</w:t>
            </w:r>
            <w:r>
              <w:rPr>
                <w:rFonts w:hint="eastAsia" w:asciiTheme="minorEastAsia" w:hAnsiTheme="minorEastAsia" w:eastAsiaTheme="minorEastAsia" w:cstheme="minorEastAsia"/>
                <w:b/>
                <w:bCs/>
                <w:color w:val="auto"/>
                <w:sz w:val="21"/>
                <w:szCs w:val="21"/>
              </w:rPr>
              <w:t>日，</w:t>
            </w:r>
            <w:r>
              <w:rPr>
                <w:rFonts w:hint="eastAsia" w:asciiTheme="minorEastAsia" w:hAnsiTheme="minorEastAsia" w:eastAsiaTheme="minorEastAsia" w:cstheme="minorEastAsia"/>
                <w:color w:val="auto"/>
                <w:sz w:val="21"/>
                <w:szCs w:val="21"/>
              </w:rPr>
              <w:t>公司会议室</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进行了管理评审。</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查看 “管理评审计划”，由</w:t>
            </w:r>
            <w:r>
              <w:rPr>
                <w:rFonts w:hint="eastAsia" w:asciiTheme="minorEastAsia" w:hAnsiTheme="minorEastAsia" w:eastAsiaTheme="minorEastAsia" w:cstheme="minorEastAsia"/>
                <w:color w:val="auto"/>
                <w:sz w:val="21"/>
                <w:szCs w:val="21"/>
                <w:lang w:eastAsia="zh-CN"/>
              </w:rPr>
              <w:t>曹建忠</w:t>
            </w:r>
            <w:r>
              <w:rPr>
                <w:rFonts w:hint="eastAsia" w:asciiTheme="minorEastAsia" w:hAnsiTheme="minorEastAsia" w:eastAsiaTheme="minorEastAsia" w:cstheme="minorEastAsia"/>
                <w:color w:val="auto"/>
                <w:sz w:val="21"/>
                <w:szCs w:val="21"/>
              </w:rPr>
              <w:t>签发；内容包括；评审目的、评审时间、参加部门人员、评审输入内容等。</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管理评审输入:包括组织的战略方向、与质量、环境、职业健康安全管理体系相关的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管理评审输出：</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查看了总经理</w:t>
            </w:r>
            <w:r>
              <w:rPr>
                <w:rFonts w:hint="eastAsia" w:asciiTheme="minorEastAsia" w:hAnsiTheme="minorEastAsia" w:eastAsiaTheme="minorEastAsia" w:cstheme="minorEastAsia"/>
                <w:color w:val="auto"/>
                <w:sz w:val="21"/>
                <w:szCs w:val="21"/>
                <w:lang w:eastAsia="zh-CN"/>
              </w:rPr>
              <w:t>曹建忠</w:t>
            </w:r>
            <w:r>
              <w:rPr>
                <w:rFonts w:hint="eastAsia" w:asciiTheme="minorEastAsia" w:hAnsiTheme="minorEastAsia" w:eastAsiaTheme="minorEastAsia" w:cstheme="minorEastAsia"/>
                <w:color w:val="auto"/>
                <w:sz w:val="21"/>
                <w:szCs w:val="21"/>
              </w:rPr>
              <w:t>批准的“管理评审报告”，对公司体系文件的符合性，国家、地方及行业相关法规、标准的执行情况，风险和机遇的应对情况，产品管理情况，内审实施情况、相关方投诉情况、管理目标完成情况、管理体系的适宜性、有效性、充分性做出了评价。评审结论：公司的管理体系是适宜、充分和有效的，达到了顾客满意和持续改进的目的。</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提出了</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项改进措施</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目前</w:t>
            </w:r>
            <w:r>
              <w:rPr>
                <w:rFonts w:hint="eastAsia" w:asciiTheme="minorEastAsia" w:hAnsiTheme="minorEastAsia" w:eastAsiaTheme="minorEastAsia" w:cstheme="minorEastAsia"/>
                <w:color w:val="auto"/>
                <w:sz w:val="21"/>
                <w:szCs w:val="21"/>
              </w:rPr>
              <w:t>实施中。</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管理评审的策划及实施符合要求。</w:t>
            </w:r>
          </w:p>
        </w:tc>
        <w:tc>
          <w:tcPr>
            <w:tcW w:w="642" w:type="dxa"/>
          </w:tcPr>
          <w:p>
            <w:pPr>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07"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改进</w:t>
            </w:r>
          </w:p>
          <w:p>
            <w:pPr>
              <w:rPr>
                <w:rFonts w:hint="eastAsia" w:asciiTheme="minorEastAsia" w:hAnsiTheme="minorEastAsia" w:eastAsiaTheme="minorEastAsia" w:cstheme="minorEastAsia"/>
                <w:sz w:val="21"/>
                <w:szCs w:val="21"/>
              </w:rPr>
            </w:pPr>
          </w:p>
        </w:tc>
        <w:tc>
          <w:tcPr>
            <w:tcW w:w="1019"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Q/E/O：10.1，10.3</w:t>
            </w:r>
          </w:p>
          <w:p>
            <w:pPr>
              <w:rPr>
                <w:rFonts w:hint="eastAsia" w:asciiTheme="minorEastAsia" w:hAnsiTheme="minorEastAsia" w:eastAsiaTheme="minorEastAsia" w:cstheme="minorEastAsia"/>
                <w:color w:val="000000"/>
                <w:sz w:val="21"/>
                <w:szCs w:val="21"/>
              </w:rPr>
            </w:pPr>
          </w:p>
        </w:tc>
        <w:tc>
          <w:tcPr>
            <w:tcW w:w="11341" w:type="dxa"/>
            <w:vAlign w:val="center"/>
          </w:tcPr>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理者代表根据总经理意图组织持续改进过程的策划要求由总经办实施持续改进过程的管理。公司管理体系运行的持续改进，是通过方针、目标、管理方案的制定与实施，通过内外部的审核结果，管理评审的开展，分析和评价结果、纠正预防措施的实施，促进管理体系的持续改进。并通过对各项工作的考核，不断提出改进要求，全员的管理、环保、职业健康意识、安全意识有较大的提高，持续改进了管理体系的有效性。</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自管理体系运行以来，全员的管理意识、服务意识、环保意识有较大的提高，市场经营规模有了较大发展，持续改进了管理管理体系的有效性。</w:t>
            </w:r>
          </w:p>
        </w:tc>
        <w:tc>
          <w:tcPr>
            <w:tcW w:w="642" w:type="dxa"/>
          </w:tcPr>
          <w:p>
            <w:pPr>
              <w:spacing w:line="320" w:lineRule="exac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07"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国家/地方抽查、顾客满意、相关方投诉处理</w:t>
            </w:r>
          </w:p>
        </w:tc>
        <w:tc>
          <w:tcPr>
            <w:tcW w:w="1019" w:type="dxa"/>
          </w:tcPr>
          <w:p>
            <w:pPr>
              <w:rPr>
                <w:rFonts w:hint="eastAsia" w:asciiTheme="minorEastAsia" w:hAnsiTheme="minorEastAsia" w:eastAsiaTheme="minorEastAsia" w:cstheme="minorEastAsia"/>
                <w:color w:val="000000"/>
                <w:sz w:val="21"/>
                <w:szCs w:val="21"/>
              </w:rPr>
            </w:pPr>
          </w:p>
        </w:tc>
        <w:tc>
          <w:tcPr>
            <w:tcW w:w="11341" w:type="dxa"/>
          </w:tcPr>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自公司成立以来，未受到上级主管部门有关质量、环境、职业健康安全的行政处罚。未发生相关方的投诉。</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暂时没有国家/地方抽查情况。</w:t>
            </w:r>
          </w:p>
        </w:tc>
        <w:tc>
          <w:tcPr>
            <w:tcW w:w="642" w:type="dxa"/>
          </w:tcPr>
          <w:p>
            <w:pPr>
              <w:spacing w:line="320" w:lineRule="exac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707"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验证资质</w:t>
            </w:r>
          </w:p>
        </w:tc>
        <w:tc>
          <w:tcPr>
            <w:tcW w:w="1019" w:type="dxa"/>
          </w:tcPr>
          <w:p>
            <w:pPr>
              <w:rPr>
                <w:rFonts w:hint="eastAsia" w:asciiTheme="minorEastAsia" w:hAnsiTheme="minorEastAsia" w:eastAsiaTheme="minorEastAsia" w:cstheme="minorEastAsia"/>
                <w:color w:val="000000"/>
                <w:sz w:val="21"/>
                <w:szCs w:val="21"/>
              </w:rPr>
            </w:pPr>
          </w:p>
        </w:tc>
        <w:tc>
          <w:tcPr>
            <w:tcW w:w="11341" w:type="dxa"/>
          </w:tcPr>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提供了组织营业执照均为有效。见附件。</w:t>
            </w:r>
          </w:p>
        </w:tc>
        <w:tc>
          <w:tcPr>
            <w:tcW w:w="642" w:type="dxa"/>
          </w:tcPr>
          <w:p>
            <w:pPr>
              <w:spacing w:line="320" w:lineRule="exact"/>
              <w:rPr>
                <w:rFonts w:hint="eastAsia" w:asciiTheme="minorEastAsia" w:hAnsiTheme="minorEastAsia" w:eastAsiaTheme="minorEastAsia" w:cstheme="minorEastAsia"/>
                <w:sz w:val="21"/>
                <w:szCs w:val="21"/>
              </w:rPr>
            </w:pPr>
          </w:p>
        </w:tc>
      </w:tr>
    </w:tbl>
    <w:p>
      <w:pPr>
        <w:pStyle w:val="5"/>
        <w:rPr>
          <w:rFonts w:hint="eastAsia" w:ascii="隶书" w:hAnsi="宋体" w:eastAsia="隶书" w:cs="隶书"/>
          <w:color w:val="000000"/>
          <w:sz w:val="36"/>
          <w:szCs w:val="36"/>
        </w:rPr>
      </w:pPr>
      <w:r>
        <w:rPr>
          <w:rFonts w:hint="eastAsia" w:asciiTheme="minorEastAsia" w:hAnsiTheme="minorEastAsia" w:eastAsiaTheme="minorEastAsia" w:cstheme="minorEastAsia"/>
        </w:rPr>
        <w:t>说明：不符合标注N</w:t>
      </w:r>
    </w:p>
    <w:p>
      <w:pPr>
        <w:tabs>
          <w:tab w:val="left" w:pos="5233"/>
        </w:tabs>
        <w:spacing w:line="480" w:lineRule="exact"/>
        <w:jc w:val="left"/>
        <w:rPr>
          <w:rFonts w:hint="eastAsia" w:ascii="隶书" w:hAnsi="宋体" w:eastAsia="隶书" w:cs="隶书"/>
          <w:color w:val="000000"/>
          <w:sz w:val="36"/>
          <w:szCs w:val="36"/>
          <w:lang w:eastAsia="zh-CN"/>
        </w:rPr>
      </w:pPr>
      <w:r>
        <w:rPr>
          <w:rFonts w:hint="eastAsia" w:ascii="隶书" w:hAnsi="宋体" w:eastAsia="隶书" w:cs="隶书"/>
          <w:color w:val="000000"/>
          <w:sz w:val="36"/>
          <w:szCs w:val="36"/>
          <w:lang w:eastAsia="zh-CN"/>
        </w:rPr>
        <w:tab/>
      </w:r>
    </w:p>
    <w:p/>
    <w:tbl>
      <w:tblPr>
        <w:tblStyle w:val="7"/>
        <w:tblW w:w="498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6"/>
        <w:gridCol w:w="1046"/>
        <w:gridCol w:w="11603"/>
        <w:gridCol w:w="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10" w:type="pct"/>
            <w:vMerge w:val="restart"/>
            <w:noWrap w:val="0"/>
            <w:vAlign w:val="center"/>
          </w:tcPr>
          <w:p>
            <w:pPr>
              <w:spacing w:before="120"/>
              <w:rPr>
                <w:sz w:val="21"/>
                <w:szCs w:val="21"/>
              </w:rPr>
            </w:pPr>
            <w:r>
              <w:rPr>
                <w:rFonts w:hint="eastAsia" w:cs="宋体"/>
                <w:sz w:val="21"/>
                <w:szCs w:val="21"/>
              </w:rPr>
              <w:t>过程与活动、抽样计划</w:t>
            </w:r>
          </w:p>
        </w:tc>
        <w:tc>
          <w:tcPr>
            <w:tcW w:w="352" w:type="pct"/>
            <w:vMerge w:val="restart"/>
            <w:noWrap w:val="0"/>
            <w:vAlign w:val="center"/>
          </w:tcPr>
          <w:p>
            <w:pPr>
              <w:rPr>
                <w:sz w:val="21"/>
                <w:szCs w:val="21"/>
              </w:rPr>
            </w:pPr>
            <w:r>
              <w:rPr>
                <w:rFonts w:hint="eastAsia" w:cs="宋体"/>
                <w:sz w:val="21"/>
                <w:szCs w:val="21"/>
              </w:rPr>
              <w:t>涉及</w:t>
            </w:r>
          </w:p>
          <w:p>
            <w:pPr>
              <w:rPr>
                <w:sz w:val="21"/>
                <w:szCs w:val="21"/>
              </w:rPr>
            </w:pPr>
            <w:r>
              <w:rPr>
                <w:rFonts w:hint="eastAsia" w:cs="宋体"/>
                <w:sz w:val="21"/>
                <w:szCs w:val="21"/>
              </w:rPr>
              <w:t>条款</w:t>
            </w:r>
          </w:p>
        </w:tc>
        <w:tc>
          <w:tcPr>
            <w:tcW w:w="3904" w:type="pct"/>
            <w:noWrap w:val="0"/>
            <w:vAlign w:val="center"/>
          </w:tcPr>
          <w:p>
            <w:pPr>
              <w:rPr>
                <w:rFonts w:hint="eastAsia"/>
                <w:color w:val="auto"/>
                <w:sz w:val="21"/>
                <w:szCs w:val="21"/>
              </w:rPr>
            </w:pPr>
            <w:r>
              <w:rPr>
                <w:rFonts w:hint="eastAsia" w:cs="宋体"/>
                <w:color w:val="auto"/>
                <w:sz w:val="21"/>
                <w:szCs w:val="21"/>
              </w:rPr>
              <w:t>受审核部门：</w:t>
            </w:r>
            <w:r>
              <w:rPr>
                <w:rFonts w:hint="eastAsia" w:cs="宋体"/>
                <w:color w:val="auto"/>
                <w:sz w:val="21"/>
                <w:szCs w:val="21"/>
                <w:lang w:val="en-US" w:eastAsia="zh-CN"/>
              </w:rPr>
              <w:t>采购部</w:t>
            </w:r>
            <w:r>
              <w:rPr>
                <w:rFonts w:hint="eastAsia" w:asciiTheme="minorEastAsia" w:hAnsiTheme="minorEastAsia" w:eastAsiaTheme="minorEastAsia" w:cstheme="minorEastAsia"/>
                <w:sz w:val="21"/>
                <w:szCs w:val="21"/>
                <w:lang w:val="en-US" w:eastAsia="zh-CN"/>
              </w:rPr>
              <w:t xml:space="preserve">（含仓库巡视） </w:t>
            </w:r>
            <w:r>
              <w:rPr>
                <w:color w:val="auto"/>
                <w:sz w:val="21"/>
                <w:szCs w:val="21"/>
              </w:rPr>
              <w:t xml:space="preserve"> </w:t>
            </w:r>
            <w:r>
              <w:rPr>
                <w:rFonts w:hint="eastAsia"/>
                <w:color w:val="auto"/>
                <w:sz w:val="21"/>
                <w:szCs w:val="21"/>
                <w:lang w:val="en-US" w:eastAsia="zh-CN"/>
              </w:rPr>
              <w:t xml:space="preserve"> </w:t>
            </w:r>
            <w:r>
              <w:rPr>
                <w:rFonts w:hint="eastAsia" w:cs="宋体"/>
                <w:color w:val="auto"/>
                <w:sz w:val="21"/>
                <w:szCs w:val="21"/>
              </w:rPr>
              <w:t>主</w:t>
            </w:r>
            <w:r>
              <w:rPr>
                <w:rFonts w:hint="eastAsia"/>
                <w:color w:val="auto"/>
                <w:sz w:val="21"/>
                <w:szCs w:val="21"/>
              </w:rPr>
              <w:t>管领导：</w:t>
            </w:r>
            <w:r>
              <w:rPr>
                <w:rFonts w:hint="eastAsia"/>
                <w:sz w:val="21"/>
                <w:szCs w:val="21"/>
              </w:rPr>
              <w:t>郭义彪</w:t>
            </w:r>
            <w:r>
              <w:rPr>
                <w:rFonts w:hint="eastAsia"/>
                <w:sz w:val="21"/>
                <w:szCs w:val="21"/>
                <w:lang w:eastAsia="zh-CN"/>
              </w:rPr>
              <w:t xml:space="preserve"> </w:t>
            </w:r>
            <w:r>
              <w:rPr>
                <w:rFonts w:hint="eastAsia" w:cs="宋体"/>
                <w:color w:val="auto"/>
                <w:sz w:val="21"/>
                <w:szCs w:val="21"/>
              </w:rPr>
              <w:t xml:space="preserve">      陪同人员：</w:t>
            </w:r>
            <w:r>
              <w:rPr>
                <w:rFonts w:hint="eastAsia"/>
                <w:sz w:val="21"/>
                <w:szCs w:val="21"/>
              </w:rPr>
              <w:t>冯静</w:t>
            </w:r>
          </w:p>
        </w:tc>
        <w:tc>
          <w:tcPr>
            <w:tcW w:w="233" w:type="pct"/>
            <w:vMerge w:val="restart"/>
            <w:noWrap w:val="0"/>
            <w:vAlign w:val="center"/>
          </w:tcPr>
          <w:p>
            <w:pPr>
              <w:rPr>
                <w:sz w:val="21"/>
                <w:szCs w:val="21"/>
              </w:rPr>
            </w:pPr>
            <w:r>
              <w:rPr>
                <w:rFonts w:hint="eastAsia"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0" w:type="pct"/>
            <w:vMerge w:val="continue"/>
            <w:noWrap w:val="0"/>
            <w:vAlign w:val="center"/>
          </w:tcPr>
          <w:p>
            <w:pPr>
              <w:rPr>
                <w:sz w:val="21"/>
                <w:szCs w:val="21"/>
              </w:rPr>
            </w:pPr>
          </w:p>
        </w:tc>
        <w:tc>
          <w:tcPr>
            <w:tcW w:w="352" w:type="pct"/>
            <w:vMerge w:val="continue"/>
            <w:noWrap w:val="0"/>
            <w:vAlign w:val="center"/>
          </w:tcPr>
          <w:p>
            <w:pPr>
              <w:rPr>
                <w:sz w:val="21"/>
                <w:szCs w:val="21"/>
              </w:rPr>
            </w:pPr>
          </w:p>
        </w:tc>
        <w:tc>
          <w:tcPr>
            <w:tcW w:w="3904" w:type="pct"/>
            <w:noWrap w:val="0"/>
            <w:vAlign w:val="center"/>
          </w:tcPr>
          <w:p>
            <w:pPr>
              <w:spacing w:before="120"/>
              <w:rPr>
                <w:rFonts w:hint="eastAsia" w:eastAsia="宋体"/>
                <w:color w:val="auto"/>
                <w:sz w:val="21"/>
                <w:szCs w:val="21"/>
                <w:lang w:val="en-US" w:eastAsia="zh-CN"/>
              </w:rPr>
            </w:pPr>
            <w:r>
              <w:rPr>
                <w:rFonts w:hint="eastAsia" w:cs="宋体"/>
                <w:color w:val="auto"/>
                <w:sz w:val="21"/>
                <w:szCs w:val="21"/>
              </w:rPr>
              <w:t>审核员：</w:t>
            </w:r>
            <w:r>
              <w:rPr>
                <w:rFonts w:hint="eastAsia" w:cs="宋体"/>
                <w:color w:val="auto"/>
                <w:sz w:val="21"/>
                <w:szCs w:val="21"/>
                <w:lang w:eastAsia="zh-CN"/>
              </w:rPr>
              <w:t>王志慧</w:t>
            </w:r>
            <w:r>
              <w:rPr>
                <w:rFonts w:hint="eastAsia" w:cs="宋体"/>
                <w:color w:val="auto"/>
                <w:sz w:val="21"/>
                <w:szCs w:val="21"/>
                <w:lang w:val="en-US" w:eastAsia="zh-CN"/>
              </w:rPr>
              <w:t xml:space="preserve">   </w:t>
            </w:r>
            <w:r>
              <w:rPr>
                <w:color w:val="auto"/>
                <w:sz w:val="21"/>
                <w:szCs w:val="21"/>
              </w:rPr>
              <w:t xml:space="preserve">     </w:t>
            </w:r>
            <w:r>
              <w:rPr>
                <w:rFonts w:hint="eastAsia" w:cs="宋体"/>
                <w:color w:val="auto"/>
                <w:sz w:val="21"/>
                <w:szCs w:val="21"/>
              </w:rPr>
              <w:t>审核时间：</w:t>
            </w:r>
            <w:r>
              <w:rPr>
                <w:rFonts w:hint="eastAsia" w:cs="宋体"/>
                <w:color w:val="auto"/>
                <w:sz w:val="21"/>
                <w:szCs w:val="21"/>
                <w:lang w:eastAsia="zh-CN"/>
              </w:rPr>
              <w:t>2020年</w:t>
            </w:r>
            <w:r>
              <w:rPr>
                <w:rFonts w:hint="eastAsia" w:cs="宋体"/>
                <w:color w:val="auto"/>
                <w:sz w:val="21"/>
                <w:szCs w:val="21"/>
                <w:lang w:val="en-US" w:eastAsia="zh-CN"/>
              </w:rPr>
              <w:t>5</w:t>
            </w:r>
            <w:r>
              <w:rPr>
                <w:rFonts w:hint="eastAsia" w:cs="宋体"/>
                <w:color w:val="auto"/>
                <w:sz w:val="21"/>
                <w:szCs w:val="21"/>
                <w:lang w:eastAsia="zh-CN"/>
              </w:rPr>
              <w:t>月</w:t>
            </w:r>
            <w:r>
              <w:rPr>
                <w:rFonts w:hint="eastAsia" w:cs="宋体"/>
                <w:color w:val="auto"/>
                <w:sz w:val="21"/>
                <w:szCs w:val="21"/>
                <w:lang w:val="en-US" w:eastAsia="zh-CN"/>
              </w:rPr>
              <w:t>6</w:t>
            </w:r>
            <w:r>
              <w:rPr>
                <w:rFonts w:hint="eastAsia" w:cs="宋体"/>
                <w:color w:val="auto"/>
                <w:sz w:val="21"/>
                <w:szCs w:val="21"/>
                <w:lang w:eastAsia="zh-CN"/>
              </w:rPr>
              <w:t>日</w:t>
            </w:r>
          </w:p>
        </w:tc>
        <w:tc>
          <w:tcPr>
            <w:tcW w:w="233" w:type="pct"/>
            <w:vMerge w:val="continue"/>
            <w:noWrap w:val="0"/>
            <w:vAlign w:val="top"/>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10" w:type="pct"/>
            <w:vMerge w:val="continue"/>
            <w:noWrap w:val="0"/>
            <w:vAlign w:val="center"/>
          </w:tcPr>
          <w:p>
            <w:pPr>
              <w:rPr>
                <w:sz w:val="21"/>
                <w:szCs w:val="21"/>
              </w:rPr>
            </w:pPr>
          </w:p>
        </w:tc>
        <w:tc>
          <w:tcPr>
            <w:tcW w:w="352" w:type="pct"/>
            <w:vMerge w:val="continue"/>
            <w:noWrap w:val="0"/>
            <w:vAlign w:val="center"/>
          </w:tcPr>
          <w:p>
            <w:pPr>
              <w:rPr>
                <w:sz w:val="21"/>
                <w:szCs w:val="21"/>
              </w:rPr>
            </w:pPr>
          </w:p>
        </w:tc>
        <w:tc>
          <w:tcPr>
            <w:tcW w:w="3904" w:type="pct"/>
            <w:noWrap w:val="0"/>
            <w:vAlign w:val="center"/>
          </w:tcPr>
          <w:p>
            <w:pPr>
              <w:spacing w:line="240" w:lineRule="exact"/>
              <w:rPr>
                <w:rFonts w:hint="eastAsia"/>
                <w:color w:val="auto"/>
                <w:sz w:val="21"/>
                <w:szCs w:val="21"/>
              </w:rPr>
            </w:pPr>
            <w:r>
              <w:rPr>
                <w:rFonts w:hint="eastAsia" w:cs="宋体"/>
                <w:color w:val="auto"/>
                <w:sz w:val="21"/>
                <w:szCs w:val="21"/>
              </w:rPr>
              <w:t>审核条款：</w:t>
            </w:r>
            <w:r>
              <w:rPr>
                <w:rFonts w:hint="eastAsia" w:ascii="宋体" w:hAnsi="宋体" w:cs="宋体"/>
                <w:bCs/>
                <w:color w:val="auto"/>
                <w:sz w:val="21"/>
                <w:szCs w:val="21"/>
              </w:rPr>
              <w:t>Q:</w:t>
            </w:r>
            <w:r>
              <w:rPr>
                <w:rFonts w:hint="eastAsia" w:ascii="宋体" w:hAnsi="宋体" w:cs="宋体"/>
                <w:color w:val="auto"/>
                <w:sz w:val="21"/>
                <w:szCs w:val="21"/>
              </w:rPr>
              <w:t>5.3/6.1/6.2/</w:t>
            </w:r>
            <w:r>
              <w:rPr>
                <w:rFonts w:ascii="宋体" w:hAnsi="宋体" w:cs="宋体"/>
                <w:color w:val="auto"/>
                <w:sz w:val="21"/>
                <w:szCs w:val="21"/>
              </w:rPr>
              <w:t>7.4</w:t>
            </w:r>
            <w:r>
              <w:rPr>
                <w:rFonts w:hint="eastAsia" w:ascii="宋体" w:hAnsi="宋体" w:cs="宋体"/>
                <w:bCs/>
                <w:color w:val="auto"/>
                <w:sz w:val="21"/>
                <w:szCs w:val="21"/>
              </w:rPr>
              <w:t>/8.2/8.4/</w:t>
            </w:r>
            <w:r>
              <w:rPr>
                <w:rFonts w:hint="eastAsia" w:ascii="宋体" w:hAnsi="宋体" w:cs="宋体"/>
                <w:bCs/>
                <w:color w:val="auto"/>
                <w:sz w:val="21"/>
                <w:szCs w:val="21"/>
                <w:lang w:val="en-US" w:eastAsia="zh-CN"/>
              </w:rPr>
              <w:t>8.5.1/</w:t>
            </w:r>
            <w:r>
              <w:rPr>
                <w:rFonts w:hint="eastAsia" w:ascii="宋体" w:hAnsi="宋体" w:cs="宋体"/>
                <w:bCs/>
                <w:color w:val="auto"/>
                <w:sz w:val="21"/>
                <w:szCs w:val="21"/>
              </w:rPr>
              <w:t>9.1.2</w:t>
            </w:r>
            <w:r>
              <w:rPr>
                <w:rFonts w:hint="eastAsia" w:ascii="宋体" w:hAnsi="宋体" w:cs="宋体"/>
                <w:bCs/>
                <w:color w:val="auto"/>
                <w:sz w:val="21"/>
                <w:szCs w:val="21"/>
                <w:lang w:eastAsia="zh-CN"/>
              </w:rPr>
              <w:t>；</w:t>
            </w:r>
            <w:r>
              <w:rPr>
                <w:rFonts w:hint="eastAsia" w:ascii="宋体" w:hAnsi="宋体" w:cs="宋体"/>
                <w:bCs/>
                <w:color w:val="auto"/>
                <w:sz w:val="21"/>
                <w:szCs w:val="21"/>
              </w:rPr>
              <w:t>E:5.3/</w:t>
            </w:r>
            <w:r>
              <w:rPr>
                <w:rFonts w:hint="eastAsia" w:ascii="宋体" w:hAnsi="宋体" w:cs="宋体"/>
                <w:bCs/>
                <w:color w:val="auto"/>
                <w:sz w:val="21"/>
                <w:szCs w:val="21"/>
                <w:lang w:val="en-US" w:eastAsia="zh-CN"/>
              </w:rPr>
              <w:t>6.1.1/</w:t>
            </w:r>
            <w:r>
              <w:rPr>
                <w:rFonts w:hint="eastAsia" w:ascii="宋体" w:hAnsi="宋体" w:cs="宋体"/>
                <w:bCs/>
                <w:color w:val="auto"/>
                <w:sz w:val="21"/>
                <w:szCs w:val="21"/>
              </w:rPr>
              <w:t>6.2/8.1/8.2</w:t>
            </w:r>
            <w:r>
              <w:rPr>
                <w:rFonts w:hint="eastAsia" w:ascii="宋体" w:hAnsi="宋体" w:cs="宋体"/>
                <w:bCs/>
                <w:color w:val="auto"/>
                <w:sz w:val="21"/>
                <w:szCs w:val="21"/>
                <w:lang w:eastAsia="zh-CN"/>
              </w:rPr>
              <w:t>；</w:t>
            </w:r>
            <w:r>
              <w:rPr>
                <w:rFonts w:hint="eastAsia" w:ascii="宋体" w:hAnsi="宋体"/>
                <w:bCs/>
                <w:color w:val="auto"/>
                <w:sz w:val="21"/>
                <w:szCs w:val="21"/>
                <w:lang w:val="en-US" w:eastAsia="zh-CN"/>
              </w:rPr>
              <w:t>O</w:t>
            </w:r>
            <w:r>
              <w:rPr>
                <w:rFonts w:hint="eastAsia" w:ascii="宋体" w:hAnsi="宋体" w:cs="宋体"/>
                <w:bCs/>
                <w:color w:val="auto"/>
                <w:sz w:val="21"/>
                <w:szCs w:val="21"/>
              </w:rPr>
              <w:t>5.3/5.4/</w:t>
            </w:r>
            <w:r>
              <w:rPr>
                <w:rFonts w:hint="eastAsia" w:ascii="宋体" w:hAnsi="宋体" w:cs="宋体"/>
                <w:bCs/>
                <w:color w:val="auto"/>
                <w:sz w:val="21"/>
                <w:szCs w:val="21"/>
                <w:lang w:val="en-US" w:eastAsia="zh-CN"/>
              </w:rPr>
              <w:t>6.1.1/</w:t>
            </w:r>
            <w:r>
              <w:rPr>
                <w:rFonts w:hint="eastAsia" w:ascii="宋体" w:hAnsi="宋体" w:cs="宋体"/>
                <w:bCs/>
                <w:color w:val="auto"/>
                <w:sz w:val="21"/>
                <w:szCs w:val="21"/>
              </w:rPr>
              <w:t>6.2/8.1/8.2</w:t>
            </w:r>
          </w:p>
        </w:tc>
        <w:tc>
          <w:tcPr>
            <w:tcW w:w="233" w:type="pct"/>
            <w:vMerge w:val="continue"/>
            <w:noWrap w:val="0"/>
            <w:vAlign w:val="top"/>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510" w:type="pct"/>
            <w:noWrap w:val="0"/>
            <w:vAlign w:val="center"/>
          </w:tcPr>
          <w:p>
            <w:pPr>
              <w:rPr>
                <w:sz w:val="21"/>
                <w:szCs w:val="21"/>
              </w:rPr>
            </w:pPr>
            <w:r>
              <w:rPr>
                <w:rFonts w:hint="eastAsia" w:cs="宋体"/>
                <w:sz w:val="21"/>
                <w:szCs w:val="21"/>
              </w:rPr>
              <w:t>组织的岗位、职责权限</w:t>
            </w:r>
          </w:p>
        </w:tc>
        <w:tc>
          <w:tcPr>
            <w:tcW w:w="352" w:type="pct"/>
            <w:noWrap w:val="0"/>
            <w:vAlign w:val="center"/>
          </w:tcPr>
          <w:p>
            <w:pPr>
              <w:rPr>
                <w:rFonts w:hint="eastAsia"/>
                <w:sz w:val="21"/>
                <w:szCs w:val="21"/>
              </w:rPr>
            </w:pPr>
            <w:r>
              <w:rPr>
                <w:sz w:val="21"/>
                <w:szCs w:val="21"/>
              </w:rPr>
              <w:t>QE</w:t>
            </w:r>
            <w:r>
              <w:rPr>
                <w:rFonts w:hint="eastAsia"/>
                <w:sz w:val="21"/>
                <w:szCs w:val="21"/>
              </w:rPr>
              <w:t>O</w:t>
            </w:r>
          </w:p>
          <w:p>
            <w:pPr>
              <w:rPr>
                <w:sz w:val="21"/>
                <w:szCs w:val="21"/>
              </w:rPr>
            </w:pPr>
            <w:r>
              <w:rPr>
                <w:sz w:val="21"/>
                <w:szCs w:val="21"/>
              </w:rPr>
              <w:t>5.3</w:t>
            </w:r>
          </w:p>
        </w:tc>
        <w:tc>
          <w:tcPr>
            <w:tcW w:w="3904" w:type="pct"/>
            <w:noWrap w:val="0"/>
            <w:vAlign w:val="center"/>
          </w:tcPr>
          <w:p>
            <w:pPr>
              <w:rPr>
                <w:rFonts w:hint="eastAsia"/>
                <w:sz w:val="21"/>
                <w:szCs w:val="21"/>
                <w:lang w:eastAsia="zh-CN"/>
              </w:rPr>
            </w:pPr>
            <w:r>
              <w:rPr>
                <w:rFonts w:hint="eastAsia" w:cs="宋体"/>
                <w:sz w:val="21"/>
                <w:szCs w:val="21"/>
                <w:lang w:eastAsia="zh-CN"/>
              </w:rPr>
              <w:t>采购部</w:t>
            </w:r>
            <w:r>
              <w:rPr>
                <w:rFonts w:hint="eastAsia" w:cs="宋体"/>
                <w:sz w:val="21"/>
                <w:szCs w:val="21"/>
              </w:rPr>
              <w:t>负责</w:t>
            </w:r>
            <w:r>
              <w:rPr>
                <w:rFonts w:hint="eastAsia"/>
                <w:sz w:val="21"/>
                <w:szCs w:val="21"/>
              </w:rPr>
              <w:t>人：郭义彪</w:t>
            </w:r>
            <w:r>
              <w:rPr>
                <w:rFonts w:hint="eastAsia"/>
                <w:sz w:val="21"/>
                <w:szCs w:val="21"/>
                <w:lang w:val="en-US" w:eastAsia="zh-CN"/>
              </w:rPr>
              <w:t xml:space="preserve">  </w:t>
            </w:r>
          </w:p>
          <w:p>
            <w:pPr>
              <w:rPr>
                <w:sz w:val="21"/>
                <w:szCs w:val="21"/>
              </w:rPr>
            </w:pPr>
            <w:r>
              <w:rPr>
                <w:rFonts w:hint="eastAsia" w:cs="宋体"/>
                <w:sz w:val="21"/>
                <w:szCs w:val="21"/>
              </w:rPr>
              <w:t>主要负责：</w:t>
            </w:r>
            <w:r>
              <w:rPr>
                <w:rFonts w:hint="eastAsia"/>
                <w:sz w:val="21"/>
                <w:szCs w:val="21"/>
                <w:lang w:val="en-US" w:eastAsia="zh-CN"/>
              </w:rPr>
              <w:t>采购过程的控制；本部门</w:t>
            </w:r>
            <w:r>
              <w:rPr>
                <w:rFonts w:hint="eastAsia"/>
                <w:sz w:val="21"/>
                <w:szCs w:val="21"/>
              </w:rPr>
              <w:t>环境因素危险源的识别与控制、公司目标方案的执行、应急准备和响应</w:t>
            </w:r>
            <w:r>
              <w:rPr>
                <w:rFonts w:hint="eastAsia" w:cs="宋体"/>
                <w:sz w:val="21"/>
                <w:szCs w:val="21"/>
              </w:rPr>
              <w:t>等</w:t>
            </w:r>
          </w:p>
          <w:p>
            <w:pPr>
              <w:rPr>
                <w:sz w:val="21"/>
                <w:szCs w:val="21"/>
              </w:rPr>
            </w:pPr>
            <w:r>
              <w:rPr>
                <w:rFonts w:hint="eastAsia" w:cs="宋体"/>
                <w:sz w:val="21"/>
                <w:szCs w:val="21"/>
              </w:rPr>
              <w:t>负责人对本部门的职责和权限以及工作流程清楚、明确完成本部门的目标指标。能较好回答部门职责，对工作要求明确。</w:t>
            </w:r>
          </w:p>
        </w:tc>
        <w:tc>
          <w:tcPr>
            <w:tcW w:w="233" w:type="pct"/>
            <w:noWrap w:val="0"/>
            <w:vAlign w:val="top"/>
          </w:tcPr>
          <w:p>
            <w:pPr>
              <w:rPr>
                <w:rFonts w:hint="default" w:eastAsia="宋体"/>
                <w:sz w:val="21"/>
                <w:szCs w:val="21"/>
                <w:lang w:val="en-US" w:eastAsia="zh-CN"/>
              </w:rPr>
            </w:pPr>
            <w:r>
              <w:rPr>
                <w:rFonts w:hint="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510" w:type="pct"/>
            <w:noWrap w:val="0"/>
            <w:vAlign w:val="center"/>
          </w:tcPr>
          <w:p>
            <w:pPr>
              <w:rPr>
                <w:rFonts w:hint="eastAsia" w:cs="宋体"/>
                <w:color w:val="auto"/>
                <w:sz w:val="21"/>
                <w:szCs w:val="21"/>
              </w:rPr>
            </w:pPr>
            <w:r>
              <w:rPr>
                <w:rFonts w:hint="eastAsia" w:cs="宋体"/>
                <w:color w:val="auto"/>
                <w:sz w:val="21"/>
                <w:szCs w:val="21"/>
              </w:rPr>
              <w:t>应对风险和机会的策划</w:t>
            </w:r>
          </w:p>
        </w:tc>
        <w:tc>
          <w:tcPr>
            <w:tcW w:w="352" w:type="pct"/>
            <w:noWrap w:val="0"/>
            <w:vAlign w:val="center"/>
          </w:tcPr>
          <w:p>
            <w:pPr>
              <w:rPr>
                <w:rFonts w:hint="eastAsia"/>
                <w:color w:val="auto"/>
                <w:sz w:val="21"/>
                <w:szCs w:val="21"/>
                <w:lang w:val="en-US" w:eastAsia="zh-CN"/>
              </w:rPr>
            </w:pPr>
            <w:r>
              <w:rPr>
                <w:color w:val="auto"/>
                <w:sz w:val="21"/>
                <w:szCs w:val="21"/>
              </w:rPr>
              <w:t>Q</w:t>
            </w:r>
            <w:r>
              <w:rPr>
                <w:rFonts w:hint="eastAsia"/>
                <w:color w:val="auto"/>
                <w:sz w:val="21"/>
                <w:szCs w:val="21"/>
                <w:lang w:val="en-US" w:eastAsia="zh-CN"/>
              </w:rPr>
              <w:t>6.1</w:t>
            </w:r>
          </w:p>
          <w:p>
            <w:pPr>
              <w:rPr>
                <w:rFonts w:hint="eastAsia"/>
                <w:color w:val="auto"/>
                <w:sz w:val="21"/>
                <w:szCs w:val="21"/>
                <w:lang w:val="en-US" w:eastAsia="zh-CN"/>
              </w:rPr>
            </w:pPr>
            <w:r>
              <w:rPr>
                <w:color w:val="auto"/>
                <w:sz w:val="21"/>
                <w:szCs w:val="21"/>
              </w:rPr>
              <w:t>E</w:t>
            </w:r>
            <w:r>
              <w:rPr>
                <w:rFonts w:hint="eastAsia"/>
                <w:color w:val="auto"/>
                <w:sz w:val="21"/>
                <w:szCs w:val="21"/>
                <w:lang w:val="en-US" w:eastAsia="zh-CN"/>
              </w:rPr>
              <w:t>O</w:t>
            </w:r>
          </w:p>
          <w:p>
            <w:pPr>
              <w:rPr>
                <w:rFonts w:hint="default" w:eastAsia="宋体"/>
                <w:b/>
                <w:bCs/>
                <w:color w:val="auto"/>
                <w:kern w:val="2"/>
                <w:sz w:val="21"/>
                <w:szCs w:val="21"/>
                <w:lang w:val="en-US" w:eastAsia="zh-CN" w:bidi="ar-SA"/>
              </w:rPr>
            </w:pPr>
            <w:r>
              <w:rPr>
                <w:color w:val="auto"/>
                <w:sz w:val="21"/>
                <w:szCs w:val="21"/>
              </w:rPr>
              <w:t>6.1</w:t>
            </w:r>
            <w:r>
              <w:rPr>
                <w:rFonts w:hint="eastAsia"/>
                <w:color w:val="auto"/>
                <w:sz w:val="21"/>
                <w:szCs w:val="21"/>
                <w:lang w:val="en-US" w:eastAsia="zh-CN"/>
              </w:rPr>
              <w:t>.1</w:t>
            </w:r>
          </w:p>
        </w:tc>
        <w:tc>
          <w:tcPr>
            <w:tcW w:w="3904" w:type="pct"/>
            <w:noWrap w:val="0"/>
            <w:vAlign w:val="center"/>
          </w:tcPr>
          <w:p>
            <w:pPr>
              <w:rPr>
                <w:color w:val="auto"/>
                <w:sz w:val="21"/>
                <w:szCs w:val="21"/>
              </w:rPr>
            </w:pPr>
            <w:r>
              <w:rPr>
                <w:rFonts w:hint="eastAsia" w:cs="宋体"/>
                <w:color w:val="auto"/>
                <w:sz w:val="21"/>
                <w:szCs w:val="21"/>
              </w:rPr>
              <w:t>查见《风险与机遇控制计划》，确定了组织需应对的风险和机遇。如：客户对</w:t>
            </w:r>
            <w:r>
              <w:rPr>
                <w:rFonts w:hint="eastAsia" w:cs="宋体"/>
                <w:color w:val="auto"/>
                <w:sz w:val="21"/>
                <w:szCs w:val="21"/>
                <w:lang w:val="en-US" w:eastAsia="zh-CN"/>
              </w:rPr>
              <w:t>工作效率</w:t>
            </w:r>
            <w:r>
              <w:rPr>
                <w:rFonts w:hint="eastAsia" w:cs="宋体"/>
                <w:color w:val="auto"/>
                <w:sz w:val="21"/>
                <w:szCs w:val="21"/>
              </w:rPr>
              <w:t>提高，对供应周期和售后服务的期望值提高；机遇：市场竞争加剧，公司管理水平提升，带来潜在的发展机遇；等级：高；应对措施：</w:t>
            </w:r>
            <w:r>
              <w:rPr>
                <w:rFonts w:hint="eastAsia" w:cs="宋体"/>
                <w:color w:val="auto"/>
                <w:sz w:val="21"/>
                <w:szCs w:val="21"/>
                <w:lang w:val="en-US" w:eastAsia="zh-CN"/>
              </w:rPr>
              <w:t>采购部</w:t>
            </w:r>
            <w:r>
              <w:rPr>
                <w:rFonts w:hint="eastAsia" w:cs="宋体"/>
                <w:color w:val="auto"/>
                <w:sz w:val="21"/>
                <w:szCs w:val="21"/>
              </w:rPr>
              <w:t>加强与客户的沟通，及时处理客户需求和意见等；执行部门：</w:t>
            </w:r>
            <w:r>
              <w:rPr>
                <w:rFonts w:hint="eastAsia" w:cs="宋体"/>
                <w:color w:val="auto"/>
                <w:sz w:val="21"/>
                <w:szCs w:val="21"/>
                <w:lang w:val="en-US" w:eastAsia="zh-CN"/>
              </w:rPr>
              <w:t>采购部</w:t>
            </w:r>
            <w:r>
              <w:rPr>
                <w:rFonts w:hint="eastAsia" w:cs="宋体"/>
                <w:color w:val="auto"/>
                <w:sz w:val="21"/>
                <w:szCs w:val="21"/>
              </w:rPr>
              <w:t>。组织在确定这些风险和机遇时，考虑了员工岗位技能、</w:t>
            </w:r>
            <w:r>
              <w:rPr>
                <w:rFonts w:hint="eastAsia" w:cs="宋体"/>
                <w:color w:val="auto"/>
                <w:sz w:val="21"/>
                <w:szCs w:val="21"/>
                <w:lang w:val="en-US" w:eastAsia="zh-CN"/>
              </w:rPr>
              <w:t>综合</w:t>
            </w:r>
            <w:r>
              <w:rPr>
                <w:rFonts w:hint="eastAsia" w:cs="宋体"/>
                <w:color w:val="auto"/>
                <w:sz w:val="21"/>
                <w:szCs w:val="21"/>
              </w:rPr>
              <w:t>能力、市场需求等内外部因素及合同方（顾客）的相关要求。评审人：</w:t>
            </w:r>
            <w:r>
              <w:rPr>
                <w:rFonts w:hint="eastAsia"/>
                <w:color w:val="auto"/>
                <w:sz w:val="21"/>
                <w:szCs w:val="21"/>
                <w:lang w:val="en-US" w:eastAsia="zh-CN"/>
              </w:rPr>
              <w:t xml:space="preserve">曹广浩  </w:t>
            </w:r>
            <w:r>
              <w:rPr>
                <w:rFonts w:hint="eastAsia" w:cs="宋体"/>
                <w:color w:val="auto"/>
                <w:sz w:val="21"/>
                <w:szCs w:val="21"/>
              </w:rPr>
              <w:t>，评审时间：</w:t>
            </w:r>
            <w:r>
              <w:rPr>
                <w:color w:val="auto"/>
                <w:sz w:val="21"/>
                <w:szCs w:val="21"/>
              </w:rPr>
              <w:t>201</w:t>
            </w:r>
            <w:r>
              <w:rPr>
                <w:rFonts w:hint="eastAsia"/>
                <w:color w:val="auto"/>
                <w:sz w:val="21"/>
                <w:szCs w:val="21"/>
                <w:lang w:val="en-US" w:eastAsia="zh-CN"/>
              </w:rPr>
              <w:t>9.12</w:t>
            </w:r>
            <w:r>
              <w:rPr>
                <w:color w:val="auto"/>
                <w:sz w:val="21"/>
                <w:szCs w:val="21"/>
              </w:rPr>
              <w:t>.10</w:t>
            </w:r>
          </w:p>
          <w:p>
            <w:pPr>
              <w:rPr>
                <w:rFonts w:hint="eastAsia"/>
                <w:b/>
                <w:bCs/>
                <w:color w:val="auto"/>
                <w:kern w:val="2"/>
                <w:sz w:val="21"/>
                <w:szCs w:val="21"/>
                <w:lang w:val="en-US" w:eastAsia="zh-CN" w:bidi="ar-SA"/>
              </w:rPr>
            </w:pPr>
            <w:r>
              <w:rPr>
                <w:rFonts w:hint="eastAsia" w:cs="宋体"/>
                <w:color w:val="auto"/>
                <w:sz w:val="21"/>
                <w:szCs w:val="21"/>
              </w:rPr>
              <w:t>评审情况均为符合发展要求。措施正在实施中。</w:t>
            </w:r>
          </w:p>
        </w:tc>
        <w:tc>
          <w:tcPr>
            <w:tcW w:w="233" w:type="pct"/>
            <w:noWrap w:val="0"/>
            <w:vAlign w:val="top"/>
          </w:tcPr>
          <w:p>
            <w:pPr>
              <w:rPr>
                <w:sz w:val="21"/>
                <w:szCs w:val="21"/>
              </w:rPr>
            </w:pPr>
            <w:r>
              <w:rPr>
                <w:rFonts w:hint="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510" w:type="pct"/>
            <w:noWrap w:val="0"/>
            <w:vAlign w:val="center"/>
          </w:tcPr>
          <w:p>
            <w:pPr>
              <w:rPr>
                <w:color w:val="auto"/>
                <w:sz w:val="21"/>
                <w:szCs w:val="21"/>
              </w:rPr>
            </w:pPr>
            <w:r>
              <w:rPr>
                <w:rFonts w:hint="eastAsia" w:cs="宋体"/>
                <w:color w:val="auto"/>
                <w:sz w:val="21"/>
                <w:szCs w:val="21"/>
              </w:rPr>
              <w:t>目标和方案</w:t>
            </w:r>
          </w:p>
        </w:tc>
        <w:tc>
          <w:tcPr>
            <w:tcW w:w="352" w:type="pct"/>
            <w:noWrap w:val="0"/>
            <w:vAlign w:val="center"/>
          </w:tcPr>
          <w:p>
            <w:pPr>
              <w:rPr>
                <w:rFonts w:hint="eastAsia"/>
                <w:color w:val="auto"/>
                <w:sz w:val="21"/>
                <w:szCs w:val="21"/>
              </w:rPr>
            </w:pPr>
            <w:r>
              <w:rPr>
                <w:color w:val="auto"/>
                <w:sz w:val="21"/>
                <w:szCs w:val="21"/>
              </w:rPr>
              <w:t>QE</w:t>
            </w:r>
            <w:r>
              <w:rPr>
                <w:rFonts w:hint="eastAsia"/>
                <w:color w:val="auto"/>
                <w:sz w:val="21"/>
                <w:szCs w:val="21"/>
              </w:rPr>
              <w:t>O</w:t>
            </w:r>
          </w:p>
          <w:p>
            <w:pPr>
              <w:rPr>
                <w:color w:val="auto"/>
                <w:sz w:val="21"/>
                <w:szCs w:val="21"/>
              </w:rPr>
            </w:pPr>
            <w:r>
              <w:rPr>
                <w:color w:val="auto"/>
                <w:sz w:val="21"/>
                <w:szCs w:val="21"/>
              </w:rPr>
              <w:t>6.2</w:t>
            </w:r>
          </w:p>
        </w:tc>
        <w:tc>
          <w:tcPr>
            <w:tcW w:w="3904" w:type="pct"/>
            <w:noWrap w:val="0"/>
            <w:vAlign w:val="center"/>
          </w:tcPr>
          <w:p>
            <w:pPr>
              <w:pStyle w:val="2"/>
              <w:ind w:firstLine="285" w:firstLineChars="0"/>
              <w:rPr>
                <w:rFonts w:hint="default" w:eastAsia="宋体" w:cs="宋体"/>
                <w:color w:val="auto"/>
                <w:sz w:val="21"/>
                <w:szCs w:val="21"/>
                <w:lang w:val="en-US" w:eastAsia="zh-CN"/>
              </w:rPr>
            </w:pPr>
            <w:r>
              <w:rPr>
                <w:rFonts w:hint="eastAsia" w:cs="宋体"/>
                <w:color w:val="auto"/>
                <w:sz w:val="21"/>
                <w:szCs w:val="21"/>
                <w:lang w:val="en-US" w:eastAsia="zh-CN"/>
              </w:rPr>
              <w:t>部门目标：</w:t>
            </w:r>
          </w:p>
          <w:p>
            <w:pPr>
              <w:pStyle w:val="2"/>
              <w:rPr>
                <w:rFonts w:hint="eastAsia" w:cs="宋体"/>
                <w:color w:val="auto"/>
                <w:sz w:val="21"/>
                <w:szCs w:val="21"/>
              </w:rPr>
            </w:pPr>
            <w:r>
              <w:rPr>
                <w:rFonts w:hint="eastAsia" w:cs="宋体"/>
                <w:color w:val="auto"/>
                <w:sz w:val="21"/>
                <w:szCs w:val="21"/>
              </w:rPr>
              <w:t>1、所有产品在合格供方购买；</w:t>
            </w:r>
          </w:p>
          <w:p>
            <w:pPr>
              <w:pStyle w:val="2"/>
              <w:rPr>
                <w:rFonts w:hint="eastAsia" w:cs="宋体"/>
                <w:color w:val="auto"/>
                <w:sz w:val="21"/>
                <w:szCs w:val="21"/>
              </w:rPr>
            </w:pPr>
            <w:r>
              <w:rPr>
                <w:rFonts w:hint="eastAsia" w:cs="宋体"/>
                <w:color w:val="auto"/>
                <w:sz w:val="21"/>
                <w:szCs w:val="21"/>
              </w:rPr>
              <w:t>2、每年度对供方进行至少一次评价</w:t>
            </w:r>
          </w:p>
          <w:p>
            <w:pPr>
              <w:pStyle w:val="2"/>
              <w:rPr>
                <w:rFonts w:hint="eastAsia" w:cs="宋体"/>
                <w:color w:val="auto"/>
                <w:sz w:val="21"/>
                <w:szCs w:val="21"/>
              </w:rPr>
            </w:pPr>
            <w:r>
              <w:rPr>
                <w:rFonts w:hint="eastAsia" w:cs="宋体"/>
                <w:color w:val="auto"/>
                <w:sz w:val="21"/>
                <w:szCs w:val="21"/>
              </w:rPr>
              <w:t>3、对所有供方进行环境和职业健康安全告知，对其施加必要地影响；</w:t>
            </w:r>
          </w:p>
          <w:p>
            <w:pPr>
              <w:rPr>
                <w:color w:val="auto"/>
                <w:sz w:val="21"/>
                <w:szCs w:val="21"/>
              </w:rPr>
            </w:pPr>
            <w:r>
              <w:rPr>
                <w:color w:val="auto"/>
                <w:sz w:val="21"/>
                <w:szCs w:val="21"/>
              </w:rPr>
              <w:t>•</w:t>
            </w:r>
            <w:r>
              <w:rPr>
                <w:rFonts w:hint="eastAsia" w:cs="宋体"/>
                <w:color w:val="auto"/>
                <w:sz w:val="21"/>
                <w:szCs w:val="21"/>
              </w:rPr>
              <w:t>环境目标、指标：废弃物</w:t>
            </w:r>
            <w:r>
              <w:rPr>
                <w:color w:val="auto"/>
                <w:sz w:val="21"/>
                <w:szCs w:val="21"/>
              </w:rPr>
              <w:t>100%</w:t>
            </w:r>
            <w:r>
              <w:rPr>
                <w:rFonts w:hint="eastAsia" w:cs="宋体"/>
                <w:color w:val="auto"/>
                <w:sz w:val="21"/>
                <w:szCs w:val="21"/>
              </w:rPr>
              <w:t>分类堆放处置</w:t>
            </w:r>
          </w:p>
          <w:p>
            <w:pPr>
              <w:rPr>
                <w:rFonts w:hint="eastAsia" w:eastAsia="宋体"/>
                <w:color w:val="auto"/>
                <w:sz w:val="21"/>
                <w:szCs w:val="21"/>
                <w:lang w:eastAsia="zh-CN"/>
              </w:rPr>
            </w:pPr>
            <w:r>
              <w:rPr>
                <w:rFonts w:hint="eastAsia" w:cs="宋体"/>
                <w:color w:val="auto"/>
                <w:sz w:val="21"/>
                <w:szCs w:val="21"/>
              </w:rPr>
              <w:t>管理方案：</w:t>
            </w:r>
            <w:r>
              <w:rPr>
                <w:color w:val="auto"/>
                <w:sz w:val="21"/>
                <w:szCs w:val="21"/>
              </w:rPr>
              <w:t>1.</w:t>
            </w:r>
            <w:r>
              <w:rPr>
                <w:rFonts w:hint="eastAsia" w:cs="宋体"/>
                <w:color w:val="auto"/>
                <w:sz w:val="21"/>
                <w:szCs w:val="21"/>
              </w:rPr>
              <w:t>废电池用塑料袋装好，做好标识，交办公室集中回收，统一处理。</w:t>
            </w:r>
            <w:r>
              <w:rPr>
                <w:color w:val="auto"/>
                <w:sz w:val="21"/>
                <w:szCs w:val="21"/>
              </w:rPr>
              <w:t>2.</w:t>
            </w:r>
            <w:r>
              <w:rPr>
                <w:rFonts w:hint="eastAsia" w:cs="宋体"/>
                <w:color w:val="auto"/>
                <w:sz w:val="21"/>
                <w:szCs w:val="21"/>
              </w:rPr>
              <w:t>废日光灯放入专用垃圾箱，做好标识，交办公室集中回收，统一处理。</w:t>
            </w:r>
            <w:r>
              <w:rPr>
                <w:color w:val="auto"/>
                <w:sz w:val="21"/>
                <w:szCs w:val="21"/>
              </w:rPr>
              <w:t>3.</w:t>
            </w:r>
            <w:r>
              <w:rPr>
                <w:rFonts w:hint="eastAsia" w:cs="宋体"/>
                <w:color w:val="auto"/>
                <w:sz w:val="21"/>
                <w:szCs w:val="21"/>
              </w:rPr>
              <w:t>废硒鼓用塑料袋装好，做好标识，交办公室集中回收，统一处理等</w:t>
            </w:r>
          </w:p>
          <w:p>
            <w:pPr>
              <w:rPr>
                <w:color w:val="auto"/>
                <w:sz w:val="21"/>
                <w:szCs w:val="21"/>
              </w:rPr>
            </w:pPr>
            <w:r>
              <w:rPr>
                <w:color w:val="auto"/>
                <w:sz w:val="21"/>
                <w:szCs w:val="21"/>
              </w:rPr>
              <w:t>•</w:t>
            </w:r>
            <w:r>
              <w:rPr>
                <w:rFonts w:hint="eastAsia" w:cs="宋体"/>
                <w:color w:val="auto"/>
                <w:sz w:val="21"/>
                <w:szCs w:val="21"/>
              </w:rPr>
              <w:t>安全目标、指标：火灾事故发生率为</w:t>
            </w:r>
            <w:r>
              <w:rPr>
                <w:color w:val="auto"/>
                <w:sz w:val="21"/>
                <w:szCs w:val="21"/>
              </w:rPr>
              <w:t>0</w:t>
            </w:r>
          </w:p>
          <w:p>
            <w:pPr>
              <w:rPr>
                <w:color w:val="auto"/>
                <w:sz w:val="21"/>
                <w:szCs w:val="21"/>
              </w:rPr>
            </w:pPr>
            <w:r>
              <w:rPr>
                <w:rFonts w:hint="eastAsia" w:cs="宋体"/>
                <w:color w:val="auto"/>
                <w:sz w:val="21"/>
                <w:szCs w:val="21"/>
              </w:rPr>
              <w:t>措施：强化安全思想教育培训，认真学习安全规程；</w:t>
            </w:r>
          </w:p>
          <w:p>
            <w:pPr>
              <w:rPr>
                <w:rFonts w:hint="default" w:eastAsia="宋体"/>
                <w:color w:val="auto"/>
                <w:sz w:val="21"/>
                <w:szCs w:val="21"/>
                <w:lang w:val="en-US" w:eastAsia="zh-CN"/>
              </w:rPr>
            </w:pPr>
            <w:r>
              <w:rPr>
                <w:rFonts w:hint="eastAsia"/>
                <w:color w:val="auto"/>
                <w:sz w:val="21"/>
                <w:szCs w:val="21"/>
                <w:lang w:val="en-US" w:eastAsia="zh-CN"/>
              </w:rPr>
              <w:t>2020年措施正在实施中。</w:t>
            </w:r>
          </w:p>
        </w:tc>
        <w:tc>
          <w:tcPr>
            <w:tcW w:w="233" w:type="pct"/>
            <w:noWrap w:val="0"/>
            <w:vAlign w:val="top"/>
          </w:tcPr>
          <w:p>
            <w:pPr>
              <w:rPr>
                <w:sz w:val="21"/>
                <w:szCs w:val="21"/>
              </w:rPr>
            </w:pPr>
            <w:r>
              <w:rPr>
                <w:rFonts w:hint="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510" w:type="pct"/>
            <w:noWrap w:val="0"/>
            <w:vAlign w:val="center"/>
          </w:tcPr>
          <w:p>
            <w:pPr>
              <w:rPr>
                <w:sz w:val="21"/>
                <w:szCs w:val="21"/>
              </w:rPr>
            </w:pPr>
            <w:r>
              <w:rPr>
                <w:rFonts w:hint="eastAsia" w:cs="宋体"/>
                <w:sz w:val="21"/>
                <w:szCs w:val="21"/>
              </w:rPr>
              <w:t>环境因素评价和控制措施的确定</w:t>
            </w:r>
          </w:p>
        </w:tc>
        <w:tc>
          <w:tcPr>
            <w:tcW w:w="352" w:type="pct"/>
            <w:noWrap w:val="0"/>
            <w:vAlign w:val="center"/>
          </w:tcPr>
          <w:p>
            <w:pPr>
              <w:rPr>
                <w:sz w:val="21"/>
                <w:szCs w:val="21"/>
              </w:rPr>
            </w:pPr>
            <w:r>
              <w:rPr>
                <w:sz w:val="21"/>
                <w:szCs w:val="21"/>
              </w:rPr>
              <w:t>E</w:t>
            </w:r>
          </w:p>
          <w:p>
            <w:pPr>
              <w:rPr>
                <w:sz w:val="21"/>
                <w:szCs w:val="21"/>
              </w:rPr>
            </w:pPr>
            <w:r>
              <w:rPr>
                <w:sz w:val="21"/>
                <w:szCs w:val="21"/>
              </w:rPr>
              <w:t>6.1.2</w:t>
            </w:r>
          </w:p>
        </w:tc>
        <w:tc>
          <w:tcPr>
            <w:tcW w:w="3904" w:type="pct"/>
            <w:noWrap w:val="0"/>
            <w:vAlign w:val="center"/>
          </w:tcPr>
          <w:p>
            <w:pPr>
              <w:rPr>
                <w:sz w:val="21"/>
                <w:szCs w:val="21"/>
              </w:rPr>
            </w:pPr>
            <w:r>
              <w:rPr>
                <w:rFonts w:hint="eastAsia" w:cs="宋体"/>
                <w:sz w:val="21"/>
                <w:szCs w:val="21"/>
              </w:rPr>
              <w:t>编制了《环境因素识别与评价控制程序》，经查基本符合标准要求。</w:t>
            </w:r>
          </w:p>
          <w:p>
            <w:pPr>
              <w:rPr>
                <w:sz w:val="21"/>
                <w:szCs w:val="21"/>
              </w:rPr>
            </w:pPr>
            <w:r>
              <w:rPr>
                <w:rFonts w:hint="eastAsia" w:cs="宋体"/>
                <w:sz w:val="21"/>
                <w:szCs w:val="21"/>
              </w:rPr>
              <w:t>提供《环境因素评价表》，其中涉及</w:t>
            </w:r>
            <w:r>
              <w:rPr>
                <w:rFonts w:hint="eastAsia" w:cs="宋体"/>
                <w:sz w:val="21"/>
                <w:szCs w:val="21"/>
                <w:lang w:eastAsia="zh-CN"/>
              </w:rPr>
              <w:t>采购部</w:t>
            </w:r>
            <w:r>
              <w:rPr>
                <w:rFonts w:hint="eastAsia" w:cs="宋体"/>
                <w:sz w:val="21"/>
                <w:szCs w:val="21"/>
              </w:rPr>
              <w:t>包括固废废弃、宣传册的废弃、意外火灾、原材料损耗、资源的消耗等。</w:t>
            </w:r>
          </w:p>
          <w:p>
            <w:pPr>
              <w:rPr>
                <w:sz w:val="21"/>
                <w:szCs w:val="21"/>
              </w:rPr>
            </w:pPr>
            <w:r>
              <w:rPr>
                <w:rFonts w:hint="eastAsia" w:cs="宋体"/>
                <w:sz w:val="21"/>
                <w:szCs w:val="21"/>
              </w:rPr>
              <w:t>可以提供《重要环境因素清单》，其中涉及</w:t>
            </w:r>
            <w:r>
              <w:rPr>
                <w:rFonts w:hint="eastAsia" w:cs="宋体"/>
                <w:sz w:val="21"/>
                <w:szCs w:val="21"/>
                <w:lang w:eastAsia="zh-CN"/>
              </w:rPr>
              <w:t>采购部</w:t>
            </w:r>
            <w:r>
              <w:rPr>
                <w:rFonts w:hint="eastAsia" w:cs="宋体"/>
                <w:sz w:val="21"/>
                <w:szCs w:val="21"/>
              </w:rPr>
              <w:t>的重要环境因素：</w:t>
            </w:r>
            <w:r>
              <w:rPr>
                <w:rFonts w:hint="eastAsia" w:cs="宋体"/>
                <w:sz w:val="21"/>
                <w:szCs w:val="21"/>
                <w:lang w:val="en-US" w:eastAsia="zh-CN"/>
              </w:rPr>
              <w:t>触电</w:t>
            </w:r>
            <w:r>
              <w:rPr>
                <w:rFonts w:hint="eastAsia" w:cs="宋体"/>
                <w:sz w:val="21"/>
                <w:szCs w:val="21"/>
              </w:rPr>
              <w:t>、火灾的发生</w:t>
            </w:r>
            <w:r>
              <w:rPr>
                <w:rFonts w:hint="eastAsia" w:cs="宋体"/>
                <w:sz w:val="21"/>
                <w:szCs w:val="21"/>
                <w:lang w:eastAsia="zh-CN"/>
              </w:rPr>
              <w:t>、</w:t>
            </w:r>
            <w:r>
              <w:rPr>
                <w:rFonts w:hint="eastAsia" w:cs="宋体"/>
                <w:sz w:val="21"/>
                <w:szCs w:val="21"/>
                <w:lang w:val="en-US" w:eastAsia="zh-CN"/>
              </w:rPr>
              <w:t>意外伤害</w:t>
            </w:r>
            <w:r>
              <w:rPr>
                <w:rFonts w:hint="eastAsia" w:cs="宋体"/>
                <w:sz w:val="21"/>
                <w:szCs w:val="21"/>
              </w:rPr>
              <w:t>。评价基本合理。</w:t>
            </w:r>
          </w:p>
        </w:tc>
        <w:tc>
          <w:tcPr>
            <w:tcW w:w="233" w:type="pct"/>
            <w:noWrap w:val="0"/>
            <w:vAlign w:val="top"/>
          </w:tcPr>
          <w:p>
            <w:pPr>
              <w:rPr>
                <w:sz w:val="21"/>
                <w:szCs w:val="21"/>
              </w:rPr>
            </w:pPr>
            <w:r>
              <w:rPr>
                <w:rFonts w:hint="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510" w:type="pct"/>
            <w:noWrap w:val="0"/>
            <w:vAlign w:val="center"/>
          </w:tcPr>
          <w:p>
            <w:pPr>
              <w:rPr>
                <w:sz w:val="21"/>
                <w:szCs w:val="21"/>
              </w:rPr>
            </w:pPr>
            <w:r>
              <w:rPr>
                <w:rFonts w:hint="eastAsia" w:cs="宋体"/>
                <w:sz w:val="21"/>
                <w:szCs w:val="21"/>
              </w:rPr>
              <w:t>危险源辨识、风险评价和控制措施</w:t>
            </w:r>
          </w:p>
        </w:tc>
        <w:tc>
          <w:tcPr>
            <w:tcW w:w="352" w:type="pct"/>
            <w:noWrap w:val="0"/>
            <w:vAlign w:val="center"/>
          </w:tcPr>
          <w:p>
            <w:pPr>
              <w:rPr>
                <w:rFonts w:hint="eastAsia"/>
                <w:sz w:val="21"/>
                <w:szCs w:val="21"/>
              </w:rPr>
            </w:pPr>
            <w:r>
              <w:rPr>
                <w:rFonts w:hint="eastAsia"/>
                <w:sz w:val="21"/>
                <w:szCs w:val="21"/>
              </w:rPr>
              <w:t>O</w:t>
            </w:r>
          </w:p>
          <w:p>
            <w:pPr>
              <w:rPr>
                <w:sz w:val="21"/>
                <w:szCs w:val="21"/>
              </w:rPr>
            </w:pPr>
            <w:r>
              <w:rPr>
                <w:rFonts w:hint="eastAsia"/>
                <w:sz w:val="21"/>
                <w:szCs w:val="21"/>
              </w:rPr>
              <w:t>6.1.2</w:t>
            </w:r>
          </w:p>
        </w:tc>
        <w:tc>
          <w:tcPr>
            <w:tcW w:w="3904" w:type="pct"/>
            <w:noWrap w:val="0"/>
            <w:vAlign w:val="center"/>
          </w:tcPr>
          <w:p>
            <w:pPr>
              <w:rPr>
                <w:sz w:val="21"/>
                <w:szCs w:val="21"/>
              </w:rPr>
            </w:pPr>
            <w:r>
              <w:rPr>
                <w:rFonts w:hint="eastAsia" w:cs="宋体"/>
                <w:sz w:val="21"/>
                <w:szCs w:val="21"/>
              </w:rPr>
              <w:t>提供了职业健康安全危险源识别与评价表，涉及本部门的危险源包括：使用电器不当造成触电，搬运货物造成的砸伤，吸烟乱扔烟头导致火灾，上下班途中交通危险，电器短路或使用时间过长散热不良。</w:t>
            </w:r>
          </w:p>
          <w:p>
            <w:pPr>
              <w:rPr>
                <w:sz w:val="21"/>
                <w:szCs w:val="21"/>
              </w:rPr>
            </w:pPr>
            <w:r>
              <w:rPr>
                <w:rFonts w:hint="eastAsia" w:cs="宋体"/>
                <w:sz w:val="21"/>
                <w:szCs w:val="21"/>
              </w:rPr>
              <w:t>用</w:t>
            </w:r>
            <w:r>
              <w:rPr>
                <w:sz w:val="21"/>
                <w:szCs w:val="21"/>
              </w:rPr>
              <w:t>LEC</w:t>
            </w:r>
            <w:r>
              <w:rPr>
                <w:rFonts w:hint="eastAsia" w:cs="宋体"/>
                <w:sz w:val="21"/>
                <w:szCs w:val="21"/>
              </w:rPr>
              <w:t>法对识别的危险源进行评价，本部门不可接受风险：火灾、触电，评价基本准确。</w:t>
            </w:r>
          </w:p>
        </w:tc>
        <w:tc>
          <w:tcPr>
            <w:tcW w:w="233" w:type="pct"/>
            <w:noWrap w:val="0"/>
            <w:vAlign w:val="top"/>
          </w:tcPr>
          <w:p>
            <w:pPr>
              <w:rPr>
                <w:sz w:val="21"/>
                <w:szCs w:val="21"/>
              </w:rPr>
            </w:pPr>
            <w:r>
              <w:rPr>
                <w:rFonts w:hint="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510" w:type="pct"/>
            <w:noWrap w:val="0"/>
            <w:vAlign w:val="center"/>
          </w:tcPr>
          <w:p>
            <w:pPr>
              <w:rPr>
                <w:sz w:val="21"/>
                <w:szCs w:val="21"/>
              </w:rPr>
            </w:pPr>
            <w:r>
              <w:rPr>
                <w:rFonts w:hint="eastAsia" w:cs="宋体"/>
                <w:sz w:val="21"/>
                <w:szCs w:val="21"/>
              </w:rPr>
              <w:t>沟通、参与、协商</w:t>
            </w:r>
          </w:p>
        </w:tc>
        <w:tc>
          <w:tcPr>
            <w:tcW w:w="352" w:type="pct"/>
            <w:noWrap w:val="0"/>
            <w:vAlign w:val="center"/>
          </w:tcPr>
          <w:p>
            <w:pPr>
              <w:rPr>
                <w:rFonts w:hint="eastAsia"/>
                <w:sz w:val="21"/>
                <w:szCs w:val="21"/>
              </w:rPr>
            </w:pPr>
            <w:r>
              <w:rPr>
                <w:sz w:val="21"/>
                <w:szCs w:val="21"/>
              </w:rPr>
              <w:t>QE</w:t>
            </w:r>
            <w:r>
              <w:rPr>
                <w:rFonts w:hint="eastAsia"/>
                <w:sz w:val="21"/>
                <w:szCs w:val="21"/>
              </w:rPr>
              <w:t>O</w:t>
            </w:r>
          </w:p>
          <w:p>
            <w:pPr>
              <w:rPr>
                <w:sz w:val="21"/>
                <w:szCs w:val="21"/>
              </w:rPr>
            </w:pPr>
            <w:r>
              <w:rPr>
                <w:sz w:val="21"/>
                <w:szCs w:val="21"/>
              </w:rPr>
              <w:t>7.4</w:t>
            </w:r>
          </w:p>
          <w:p>
            <w:pPr>
              <w:rPr>
                <w:rFonts w:hint="default" w:eastAsia="宋体"/>
                <w:sz w:val="21"/>
                <w:szCs w:val="21"/>
                <w:lang w:val="en-US" w:eastAsia="zh-CN"/>
              </w:rPr>
            </w:pPr>
            <w:r>
              <w:rPr>
                <w:rFonts w:hint="eastAsia"/>
                <w:sz w:val="21"/>
                <w:szCs w:val="21"/>
                <w:lang w:val="en-US" w:eastAsia="zh-CN"/>
              </w:rPr>
              <w:t>O5.4</w:t>
            </w:r>
          </w:p>
        </w:tc>
        <w:tc>
          <w:tcPr>
            <w:tcW w:w="3904" w:type="pct"/>
            <w:noWrap w:val="0"/>
            <w:vAlign w:val="center"/>
          </w:tcPr>
          <w:p>
            <w:pPr>
              <w:rPr>
                <w:sz w:val="21"/>
                <w:szCs w:val="21"/>
              </w:rPr>
            </w:pPr>
            <w:r>
              <w:rPr>
                <w:rFonts w:hint="eastAsia" w:cs="宋体"/>
                <w:sz w:val="21"/>
                <w:szCs w:val="21"/>
              </w:rPr>
              <w:t>通过信息联络单、口头、电话、网络、办公会议等方式进行内部沟通，通过宣贯培训让员工充分认识到质量、环境、职业健康安全体系的要求。对外部相关方进行信息的交流方式：通过文件传真、接收通知、现场交流、合同协议、上网、施加影响等方式沟通协商。内部、外部沟通协商的机制已建立运行，基本有效。</w:t>
            </w:r>
          </w:p>
        </w:tc>
        <w:tc>
          <w:tcPr>
            <w:tcW w:w="233" w:type="pct"/>
            <w:noWrap w:val="0"/>
            <w:vAlign w:val="top"/>
          </w:tcPr>
          <w:p>
            <w:pPr>
              <w:rPr>
                <w:sz w:val="21"/>
                <w:szCs w:val="21"/>
              </w:rPr>
            </w:pPr>
            <w:r>
              <w:rPr>
                <w:rFonts w:hint="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1" w:hRule="atLeast"/>
        </w:trPr>
        <w:tc>
          <w:tcPr>
            <w:tcW w:w="510" w:type="pct"/>
            <w:noWrap w:val="0"/>
            <w:vAlign w:val="center"/>
          </w:tcPr>
          <w:p>
            <w:pPr>
              <w:rPr>
                <w:rFonts w:hint="eastAsia"/>
                <w:sz w:val="21"/>
                <w:szCs w:val="21"/>
              </w:rPr>
            </w:pPr>
            <w:r>
              <w:rPr>
                <w:rFonts w:hint="eastAsia"/>
                <w:sz w:val="21"/>
                <w:szCs w:val="21"/>
              </w:rPr>
              <w:t>采购过程及控制类型和程度、</w:t>
            </w:r>
          </w:p>
          <w:p>
            <w:pPr>
              <w:rPr>
                <w:rFonts w:hint="eastAsia" w:ascii="Times New Roman" w:hAnsi="Times New Roman" w:eastAsia="宋体" w:cs="宋体"/>
                <w:kern w:val="2"/>
                <w:sz w:val="21"/>
                <w:szCs w:val="21"/>
                <w:lang w:val="en-US" w:eastAsia="zh-CN" w:bidi="ar-SA"/>
              </w:rPr>
            </w:pPr>
            <w:r>
              <w:rPr>
                <w:rFonts w:hint="eastAsia"/>
                <w:sz w:val="21"/>
                <w:szCs w:val="21"/>
              </w:rPr>
              <w:t>外部供方的信息</w:t>
            </w:r>
          </w:p>
        </w:tc>
        <w:tc>
          <w:tcPr>
            <w:tcW w:w="352" w:type="pct"/>
            <w:noWrap w:val="0"/>
            <w:vAlign w:val="center"/>
          </w:tcPr>
          <w:p>
            <w:pPr>
              <w:rPr>
                <w:rFonts w:hint="eastAsia"/>
                <w:sz w:val="21"/>
                <w:szCs w:val="21"/>
              </w:rPr>
            </w:pPr>
            <w:r>
              <w:rPr>
                <w:rFonts w:hint="eastAsia"/>
                <w:sz w:val="21"/>
                <w:szCs w:val="21"/>
              </w:rPr>
              <w:t>Q</w:t>
            </w:r>
          </w:p>
          <w:p>
            <w:pPr>
              <w:rPr>
                <w:rFonts w:hint="eastAsia"/>
                <w:sz w:val="21"/>
                <w:szCs w:val="21"/>
              </w:rPr>
            </w:pPr>
            <w:r>
              <w:rPr>
                <w:rFonts w:hint="eastAsia"/>
                <w:sz w:val="21"/>
                <w:szCs w:val="21"/>
              </w:rPr>
              <w:t>8.4</w:t>
            </w:r>
          </w:p>
          <w:p>
            <w:pPr>
              <w:pStyle w:val="2"/>
              <w:rPr>
                <w:rFonts w:hint="default" w:eastAsia="宋体"/>
                <w:sz w:val="21"/>
                <w:szCs w:val="21"/>
                <w:lang w:val="en-US" w:eastAsia="zh-CN"/>
              </w:rPr>
            </w:pPr>
            <w:r>
              <w:rPr>
                <w:rFonts w:hint="eastAsia"/>
                <w:sz w:val="21"/>
                <w:szCs w:val="21"/>
                <w:lang w:val="en-US" w:eastAsia="zh-CN"/>
              </w:rPr>
              <w:t>O8.1.4</w:t>
            </w:r>
          </w:p>
        </w:tc>
        <w:tc>
          <w:tcPr>
            <w:tcW w:w="3904" w:type="pct"/>
            <w:noWrap w:val="0"/>
            <w:vAlign w:val="center"/>
          </w:tcPr>
          <w:p>
            <w:pPr>
              <w:rPr>
                <w:rFonts w:hint="eastAsia" w:cs="宋体"/>
                <w:color w:val="auto"/>
                <w:sz w:val="21"/>
                <w:szCs w:val="21"/>
              </w:rPr>
            </w:pPr>
            <w:r>
              <w:rPr>
                <w:rFonts w:hint="eastAsia" w:cs="宋体"/>
                <w:sz w:val="21"/>
                <w:szCs w:val="21"/>
              </w:rPr>
              <w:t>在外部提供产品、</w:t>
            </w:r>
            <w:r>
              <w:rPr>
                <w:rFonts w:hint="eastAsia" w:cs="宋体"/>
                <w:color w:val="auto"/>
                <w:sz w:val="21"/>
                <w:szCs w:val="21"/>
              </w:rPr>
              <w:t>服务和过程控制程序中规定了供方选择评价和重新评价的方法和准则，通过调查供方的质量保证能力如：经营合法性、产品质量、质量保证能力、价格、交货、服务、质量管理体系等方面进行评价。</w:t>
            </w:r>
          </w:p>
          <w:p>
            <w:pPr>
              <w:rPr>
                <w:rFonts w:hint="default" w:eastAsia="宋体" w:cs="宋体"/>
                <w:color w:val="auto"/>
                <w:sz w:val="21"/>
                <w:szCs w:val="21"/>
                <w:lang w:val="en-US" w:eastAsia="zh-CN"/>
              </w:rPr>
            </w:pPr>
            <w:r>
              <w:rPr>
                <w:rFonts w:hint="eastAsia" w:cs="宋体"/>
                <w:color w:val="auto"/>
                <w:sz w:val="21"/>
                <w:szCs w:val="21"/>
              </w:rPr>
              <w:t>查阅了《合格供方登记表》</w:t>
            </w:r>
            <w:r>
              <w:rPr>
                <w:rFonts w:hint="eastAsia" w:cs="宋体"/>
                <w:color w:val="auto"/>
                <w:sz w:val="21"/>
                <w:szCs w:val="21"/>
                <w:lang w:val="en-US" w:eastAsia="zh-CN"/>
              </w:rPr>
              <w:t>供应商名称     产品/服务         联系人</w:t>
            </w:r>
          </w:p>
          <w:p>
            <w:pPr>
              <w:pStyle w:val="2"/>
              <w:rPr>
                <w:rFonts w:hint="eastAsia"/>
                <w:color w:val="auto"/>
                <w:sz w:val="21"/>
                <w:szCs w:val="21"/>
                <w:lang w:val="en-US" w:eastAsia="zh-CN"/>
              </w:rPr>
            </w:pPr>
            <w:r>
              <w:rPr>
                <w:rFonts w:hint="eastAsia"/>
                <w:color w:val="auto"/>
                <w:sz w:val="21"/>
                <w:szCs w:val="21"/>
                <w:lang w:val="en-US" w:eastAsia="zh-CN"/>
              </w:rPr>
              <w:t>河北安亿迪阳管道科技有限公司</w:t>
            </w:r>
            <w:r>
              <w:rPr>
                <w:rFonts w:hint="eastAsia"/>
                <w:color w:val="auto"/>
                <w:sz w:val="21"/>
                <w:szCs w:val="21"/>
                <w:lang w:val="en-US" w:eastAsia="zh-CN"/>
              </w:rPr>
              <w:tab/>
            </w:r>
            <w:r>
              <w:rPr>
                <w:rFonts w:hint="eastAsia"/>
                <w:color w:val="auto"/>
                <w:sz w:val="21"/>
                <w:szCs w:val="21"/>
                <w:lang w:val="en-US" w:eastAsia="zh-CN"/>
              </w:rPr>
              <w:t xml:space="preserve">       PVC</w:t>
            </w:r>
            <w:r>
              <w:rPr>
                <w:rFonts w:hint="eastAsia"/>
                <w:color w:val="auto"/>
                <w:sz w:val="21"/>
                <w:szCs w:val="21"/>
                <w:lang w:val="en-US" w:eastAsia="zh-CN"/>
              </w:rPr>
              <w:tab/>
            </w:r>
            <w:r>
              <w:rPr>
                <w:rFonts w:hint="eastAsia"/>
                <w:color w:val="auto"/>
                <w:sz w:val="21"/>
                <w:szCs w:val="21"/>
                <w:lang w:val="en-US" w:eastAsia="zh-CN"/>
              </w:rPr>
              <w:t xml:space="preserve">       李玉国</w:t>
            </w:r>
          </w:p>
          <w:p>
            <w:pPr>
              <w:pStyle w:val="2"/>
              <w:rPr>
                <w:rFonts w:hint="eastAsia"/>
                <w:color w:val="auto"/>
                <w:sz w:val="21"/>
                <w:szCs w:val="21"/>
                <w:lang w:val="en-US" w:eastAsia="zh-CN"/>
              </w:rPr>
            </w:pPr>
            <w:r>
              <w:rPr>
                <w:rFonts w:hint="eastAsia"/>
                <w:color w:val="auto"/>
                <w:sz w:val="21"/>
                <w:szCs w:val="21"/>
                <w:lang w:val="en-US" w:eastAsia="zh-CN"/>
              </w:rPr>
              <w:t>山东沃特管来股份有限公司</w:t>
            </w:r>
            <w:r>
              <w:rPr>
                <w:rFonts w:hint="eastAsia"/>
                <w:color w:val="auto"/>
                <w:sz w:val="21"/>
                <w:szCs w:val="21"/>
                <w:lang w:val="en-US" w:eastAsia="zh-CN"/>
              </w:rPr>
              <w:tab/>
            </w:r>
            <w:r>
              <w:rPr>
                <w:rFonts w:hint="eastAsia"/>
                <w:color w:val="auto"/>
                <w:sz w:val="21"/>
                <w:szCs w:val="21"/>
                <w:lang w:val="en-US" w:eastAsia="zh-CN"/>
              </w:rPr>
              <w:t xml:space="preserve">          PE管         王力军</w:t>
            </w:r>
          </w:p>
          <w:p>
            <w:pPr>
              <w:pStyle w:val="2"/>
              <w:rPr>
                <w:rFonts w:hint="eastAsia"/>
                <w:color w:val="auto"/>
                <w:sz w:val="21"/>
                <w:szCs w:val="21"/>
                <w:lang w:val="en-US" w:eastAsia="zh-CN"/>
              </w:rPr>
            </w:pPr>
            <w:r>
              <w:rPr>
                <w:rFonts w:hint="eastAsia"/>
                <w:color w:val="auto"/>
                <w:sz w:val="21"/>
                <w:szCs w:val="21"/>
                <w:lang w:val="en-US" w:eastAsia="zh-CN"/>
              </w:rPr>
              <w:t>山东聚诚管业有限公司</w:t>
            </w:r>
            <w:r>
              <w:rPr>
                <w:rFonts w:hint="eastAsia"/>
                <w:color w:val="auto"/>
                <w:sz w:val="21"/>
                <w:szCs w:val="21"/>
                <w:lang w:val="en-US" w:eastAsia="zh-CN"/>
              </w:rPr>
              <w:tab/>
            </w:r>
            <w:r>
              <w:rPr>
                <w:rFonts w:hint="eastAsia"/>
                <w:color w:val="auto"/>
                <w:sz w:val="21"/>
                <w:szCs w:val="21"/>
                <w:lang w:val="en-US" w:eastAsia="zh-CN"/>
              </w:rPr>
              <w:t xml:space="preserve">             水暖管件等     韩帅</w:t>
            </w:r>
          </w:p>
          <w:p>
            <w:pPr>
              <w:pStyle w:val="2"/>
              <w:rPr>
                <w:rFonts w:hint="eastAsia"/>
                <w:color w:val="auto"/>
                <w:sz w:val="21"/>
                <w:szCs w:val="21"/>
                <w:lang w:val="en-US" w:eastAsia="zh-CN"/>
              </w:rPr>
            </w:pPr>
            <w:r>
              <w:rPr>
                <w:rFonts w:hint="eastAsia"/>
                <w:color w:val="auto"/>
                <w:sz w:val="21"/>
                <w:szCs w:val="21"/>
                <w:lang w:val="en-US" w:eastAsia="zh-CN"/>
              </w:rPr>
              <w:t>刘春利（物流运输外包）             货物运输       刘春利</w:t>
            </w:r>
          </w:p>
          <w:p>
            <w:pPr>
              <w:pStyle w:val="2"/>
              <w:rPr>
                <w:rFonts w:hint="eastAsia"/>
                <w:color w:val="auto"/>
                <w:sz w:val="21"/>
                <w:szCs w:val="21"/>
                <w:lang w:val="en-US" w:eastAsia="zh-CN"/>
              </w:rPr>
            </w:pPr>
            <w:r>
              <w:rPr>
                <w:rFonts w:hint="eastAsia"/>
                <w:color w:val="auto"/>
                <w:sz w:val="21"/>
                <w:szCs w:val="21"/>
                <w:lang w:val="en-US" w:eastAsia="zh-CN"/>
              </w:rPr>
              <w:t>石家庄海源劳保用品有限公司         口罩、手套、劳动服等劳保用品</w:t>
            </w:r>
          </w:p>
          <w:p>
            <w:pPr>
              <w:pStyle w:val="2"/>
              <w:rPr>
                <w:rFonts w:hint="default"/>
                <w:color w:val="auto"/>
                <w:sz w:val="21"/>
                <w:szCs w:val="21"/>
                <w:lang w:val="en-US" w:eastAsia="zh-CN"/>
              </w:rPr>
            </w:pPr>
            <w:r>
              <w:rPr>
                <w:rFonts w:hint="eastAsia"/>
                <w:color w:val="auto"/>
                <w:sz w:val="21"/>
                <w:szCs w:val="21"/>
                <w:lang w:val="en-US" w:eastAsia="zh-CN"/>
              </w:rPr>
              <w:t xml:space="preserve">石家庄正华消防器材有限公司         灭火器等消防器材  </w:t>
            </w:r>
          </w:p>
          <w:p>
            <w:pPr>
              <w:rPr>
                <w:rFonts w:hint="default"/>
                <w:color w:val="auto"/>
                <w:sz w:val="21"/>
                <w:szCs w:val="21"/>
                <w:lang w:val="en-US" w:eastAsia="zh-CN"/>
              </w:rPr>
            </w:pPr>
            <w:r>
              <w:rPr>
                <w:rFonts w:hint="default" w:ascii="Arial" w:hAnsi="Arial" w:cs="Arial"/>
                <w:color w:val="auto"/>
                <w:sz w:val="21"/>
                <w:szCs w:val="21"/>
                <w:lang w:val="en-US" w:eastAsia="zh-CN"/>
              </w:rPr>
              <w:t>……</w:t>
            </w:r>
          </w:p>
          <w:p>
            <w:pPr>
              <w:rPr>
                <w:rFonts w:hint="eastAsia" w:cs="宋体"/>
                <w:sz w:val="21"/>
                <w:szCs w:val="21"/>
              </w:rPr>
            </w:pPr>
            <w:r>
              <w:rPr>
                <w:rFonts w:hint="eastAsia" w:cs="宋体"/>
                <w:color w:val="auto"/>
                <w:sz w:val="21"/>
                <w:szCs w:val="21"/>
              </w:rPr>
              <w:t>提供了 2019年</w:t>
            </w:r>
            <w:r>
              <w:rPr>
                <w:rFonts w:hint="eastAsia" w:cs="宋体"/>
                <w:color w:val="auto"/>
                <w:sz w:val="21"/>
                <w:szCs w:val="21"/>
                <w:lang w:val="en-US" w:eastAsia="zh-CN"/>
              </w:rPr>
              <w:t>12</w:t>
            </w:r>
            <w:r>
              <w:rPr>
                <w:rFonts w:hint="eastAsia" w:cs="宋体"/>
                <w:color w:val="auto"/>
                <w:sz w:val="21"/>
                <w:szCs w:val="21"/>
              </w:rPr>
              <w:t>月</w:t>
            </w:r>
            <w:r>
              <w:rPr>
                <w:rFonts w:hint="eastAsia" w:cs="宋体"/>
                <w:color w:val="auto"/>
                <w:sz w:val="21"/>
                <w:szCs w:val="21"/>
                <w:lang w:val="en-US" w:eastAsia="zh-CN"/>
              </w:rPr>
              <w:t>17</w:t>
            </w:r>
            <w:r>
              <w:rPr>
                <w:rFonts w:hint="eastAsia" w:cs="宋体"/>
                <w:color w:val="auto"/>
                <w:sz w:val="21"/>
                <w:szCs w:val="21"/>
              </w:rPr>
              <w:t>日对以上供应商的评价记录《供方评价表》：评价内容有：营业执照、资质情况、服务能力、负责质量等，有总经理及各部门意见。结论均为同意列入</w:t>
            </w:r>
            <w:r>
              <w:rPr>
                <w:rFonts w:hint="eastAsia" w:cs="宋体"/>
                <w:sz w:val="21"/>
                <w:szCs w:val="21"/>
              </w:rPr>
              <w:t>合格供方。</w:t>
            </w:r>
          </w:p>
          <w:p>
            <w:pPr>
              <w:rPr>
                <w:rFonts w:hint="eastAsia" w:eastAsia="宋体" w:cs="宋体"/>
                <w:sz w:val="21"/>
                <w:szCs w:val="21"/>
                <w:lang w:eastAsia="zh-CN"/>
              </w:rPr>
            </w:pPr>
            <w:r>
              <w:rPr>
                <w:rFonts w:hint="eastAsia" w:cs="宋体"/>
                <w:sz w:val="21"/>
                <w:szCs w:val="21"/>
                <w:lang w:val="en-US" w:eastAsia="zh-CN"/>
              </w:rPr>
              <w:t>办公室</w:t>
            </w:r>
            <w:r>
              <w:rPr>
                <w:rFonts w:hint="eastAsia" w:cs="宋体"/>
                <w:sz w:val="21"/>
                <w:szCs w:val="21"/>
              </w:rPr>
              <w:t>确定需要实施采购的任务，编制采购计划，经批准实施采购。公司已建立、保持与合格供方信息反馈渠道，及时沟通、保持协调，有良好的互惠关系；采购信息充分、可靠，采购产品的要求明确、适宜</w:t>
            </w:r>
            <w:r>
              <w:rPr>
                <w:rFonts w:hint="eastAsia" w:cs="宋体"/>
                <w:sz w:val="21"/>
                <w:szCs w:val="21"/>
                <w:lang w:eastAsia="zh-CN"/>
              </w:rPr>
              <w:t>。</w:t>
            </w:r>
          </w:p>
          <w:p>
            <w:pPr>
              <w:rPr>
                <w:rFonts w:hint="eastAsia" w:ascii="Times New Roman" w:hAnsi="Times New Roman" w:eastAsia="宋体" w:cs="宋体"/>
                <w:kern w:val="2"/>
                <w:sz w:val="21"/>
                <w:szCs w:val="21"/>
                <w:lang w:val="en-US" w:eastAsia="zh-CN" w:bidi="ar-SA"/>
              </w:rPr>
            </w:pPr>
            <w:r>
              <w:rPr>
                <w:rFonts w:hint="eastAsia" w:cs="宋体"/>
                <w:sz w:val="21"/>
                <w:szCs w:val="21"/>
              </w:rPr>
              <w:t>查看“20</w:t>
            </w:r>
            <w:r>
              <w:rPr>
                <w:rFonts w:hint="eastAsia" w:cs="宋体"/>
                <w:sz w:val="21"/>
                <w:szCs w:val="21"/>
                <w:lang w:val="en-US" w:eastAsia="zh-CN"/>
              </w:rPr>
              <w:t>20</w:t>
            </w:r>
            <w:r>
              <w:rPr>
                <w:rFonts w:hint="eastAsia" w:cs="宋体"/>
                <w:sz w:val="21"/>
                <w:szCs w:val="21"/>
              </w:rPr>
              <w:t>年</w:t>
            </w:r>
            <w:r>
              <w:rPr>
                <w:rFonts w:hint="eastAsia" w:cs="宋体"/>
                <w:sz w:val="21"/>
                <w:szCs w:val="21"/>
                <w:lang w:val="en-US" w:eastAsia="zh-CN"/>
              </w:rPr>
              <w:t>4</w:t>
            </w:r>
            <w:r>
              <w:rPr>
                <w:rFonts w:hint="eastAsia" w:cs="宋体"/>
                <w:sz w:val="21"/>
                <w:szCs w:val="21"/>
              </w:rPr>
              <w:t>月采购计划”，包括序号、品名、规格、数量、日期、供方等内容，采购信息基本明确。</w:t>
            </w:r>
          </w:p>
        </w:tc>
        <w:tc>
          <w:tcPr>
            <w:tcW w:w="233" w:type="pct"/>
            <w:noWrap w:val="0"/>
            <w:vAlign w:val="top"/>
          </w:tcPr>
          <w:p>
            <w:pPr>
              <w:rPr>
                <w:sz w:val="21"/>
                <w:szCs w:val="21"/>
              </w:rPr>
            </w:pPr>
            <w:r>
              <w:rPr>
                <w:rFonts w:hint="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1" w:hRule="atLeast"/>
        </w:trPr>
        <w:tc>
          <w:tcPr>
            <w:tcW w:w="510" w:type="pct"/>
            <w:noWrap w:val="0"/>
            <w:vAlign w:val="center"/>
          </w:tcPr>
          <w:p>
            <w:pPr>
              <w:rPr>
                <w:rFonts w:hint="eastAsia"/>
                <w:sz w:val="21"/>
                <w:szCs w:val="21"/>
              </w:rPr>
            </w:pPr>
            <w:r>
              <w:rPr>
                <w:rFonts w:hint="eastAsia" w:cs="宋体"/>
                <w:sz w:val="21"/>
                <w:szCs w:val="21"/>
              </w:rPr>
              <w:t>运行控制</w:t>
            </w:r>
          </w:p>
        </w:tc>
        <w:tc>
          <w:tcPr>
            <w:tcW w:w="352" w:type="pct"/>
            <w:noWrap w:val="0"/>
            <w:vAlign w:val="center"/>
          </w:tcPr>
          <w:p>
            <w:pPr>
              <w:rPr>
                <w:rFonts w:hint="eastAsia"/>
                <w:sz w:val="21"/>
                <w:szCs w:val="21"/>
              </w:rPr>
            </w:pPr>
            <w:r>
              <w:rPr>
                <w:sz w:val="21"/>
                <w:szCs w:val="21"/>
              </w:rPr>
              <w:t>E</w:t>
            </w:r>
            <w:r>
              <w:rPr>
                <w:rFonts w:hint="eastAsia"/>
                <w:sz w:val="21"/>
                <w:szCs w:val="21"/>
              </w:rPr>
              <w:t>O</w:t>
            </w:r>
          </w:p>
          <w:p>
            <w:pPr>
              <w:rPr>
                <w:sz w:val="21"/>
                <w:szCs w:val="21"/>
              </w:rPr>
            </w:pPr>
            <w:r>
              <w:rPr>
                <w:sz w:val="21"/>
                <w:szCs w:val="21"/>
              </w:rPr>
              <w:t>8.1</w:t>
            </w:r>
          </w:p>
        </w:tc>
        <w:tc>
          <w:tcPr>
            <w:tcW w:w="3904" w:type="pct"/>
            <w:noWrap w:val="0"/>
            <w:vAlign w:val="center"/>
          </w:tcPr>
          <w:p>
            <w:pPr>
              <w:rPr>
                <w:rFonts w:hint="eastAsia" w:cs="宋体"/>
                <w:sz w:val="21"/>
                <w:szCs w:val="21"/>
                <w:lang w:val="zh-CN"/>
              </w:rPr>
            </w:pPr>
            <w:r>
              <w:rPr>
                <w:rFonts w:hint="eastAsia" w:cs="宋体"/>
                <w:sz w:val="21"/>
                <w:szCs w:val="21"/>
                <w:lang w:val="zh-CN"/>
              </w:rPr>
              <w:t>本部门执行的运行控制文件包括：运行控制程序，固体废弃物管理规定、对相关方施加影响管理规定、节能降耗管理规定、消防安全管理制度、办公室安全管理制度、</w:t>
            </w:r>
            <w:r>
              <w:rPr>
                <w:rFonts w:hint="eastAsia" w:cs="宋体"/>
                <w:sz w:val="21"/>
                <w:szCs w:val="21"/>
                <w:lang w:val="en-GB"/>
              </w:rPr>
              <w:t>车辆管理规定、电脑使用管理办法</w:t>
            </w:r>
            <w:r>
              <w:rPr>
                <w:rFonts w:hint="eastAsia" w:cs="宋体"/>
                <w:sz w:val="21"/>
                <w:szCs w:val="21"/>
                <w:lang w:val="zh-CN"/>
              </w:rPr>
              <w:t>等</w:t>
            </w:r>
          </w:p>
          <w:p>
            <w:pPr>
              <w:rPr>
                <w:rFonts w:hint="eastAsia" w:cs="宋体"/>
                <w:sz w:val="21"/>
                <w:szCs w:val="21"/>
                <w:lang w:val="zh-CN"/>
              </w:rPr>
            </w:pPr>
            <w:r>
              <w:rPr>
                <w:rFonts w:hint="eastAsia" w:cs="宋体"/>
                <w:sz w:val="21"/>
                <w:szCs w:val="21"/>
                <w:lang w:val="zh-CN"/>
              </w:rPr>
              <w:t>运行控制情况：</w:t>
            </w:r>
          </w:p>
          <w:p>
            <w:pPr>
              <w:rPr>
                <w:rFonts w:hint="eastAsia" w:cs="宋体"/>
                <w:sz w:val="21"/>
                <w:szCs w:val="21"/>
                <w:lang w:val="zh-CN"/>
              </w:rPr>
            </w:pPr>
            <w:r>
              <w:rPr>
                <w:rFonts w:hint="eastAsia" w:cs="宋体"/>
                <w:sz w:val="21"/>
                <w:szCs w:val="21"/>
                <w:lang w:val="zh-CN"/>
              </w:rPr>
              <w:t>1、办公室区域：生活污水排放至城市管网。噪声：办公现场不产生明显噪声。</w:t>
            </w:r>
          </w:p>
          <w:p>
            <w:pPr>
              <w:rPr>
                <w:rFonts w:hint="eastAsia" w:cs="宋体"/>
                <w:sz w:val="21"/>
                <w:szCs w:val="21"/>
                <w:lang w:val="zh-CN"/>
              </w:rPr>
            </w:pPr>
            <w:r>
              <w:rPr>
                <w:rFonts w:hint="eastAsia" w:cs="宋体"/>
                <w:sz w:val="21"/>
                <w:szCs w:val="21"/>
                <w:lang w:val="zh-CN"/>
              </w:rPr>
              <w:t>固废：固体废物主要是生活垃圾、办公产生废纸张废包装物等，配置了垃圾桶、可回收箱分类处置；办公用纸由办公室负责，复印、打印耗材都有办公室统一负责，集中处置。</w:t>
            </w:r>
          </w:p>
          <w:p>
            <w:pPr>
              <w:rPr>
                <w:rFonts w:hint="eastAsia" w:cs="宋体"/>
                <w:sz w:val="21"/>
                <w:szCs w:val="21"/>
                <w:lang w:val="zh-CN"/>
              </w:rPr>
            </w:pPr>
            <w:r>
              <w:rPr>
                <w:rFonts w:hint="eastAsia" w:cs="宋体"/>
                <w:sz w:val="21"/>
                <w:szCs w:val="21"/>
                <w:lang w:val="zh-CN"/>
              </w:rPr>
              <w:t>2、办公过程注意节约用电，做到人走灯灭，电脑长时间不用时关机，下班前要关闭电源，防止触电。</w:t>
            </w:r>
          </w:p>
          <w:p>
            <w:pPr>
              <w:rPr>
                <w:rFonts w:hint="eastAsia" w:cs="宋体"/>
                <w:sz w:val="21"/>
                <w:szCs w:val="21"/>
                <w:lang w:val="zh-CN"/>
              </w:rPr>
            </w:pPr>
            <w:r>
              <w:rPr>
                <w:rFonts w:hint="eastAsia" w:cs="宋体"/>
                <w:sz w:val="21"/>
                <w:szCs w:val="21"/>
                <w:lang w:val="zh-CN"/>
              </w:rPr>
              <w:t>3、办公区域禁止吸烟，查看办公区域环境整洁、宽敞、办公设备状态良好、无安全隐患。</w:t>
            </w:r>
          </w:p>
          <w:p>
            <w:pPr>
              <w:rPr>
                <w:rFonts w:hint="eastAsia" w:cs="宋体"/>
                <w:sz w:val="21"/>
                <w:szCs w:val="21"/>
                <w:lang w:val="zh-CN"/>
              </w:rPr>
            </w:pPr>
            <w:r>
              <w:rPr>
                <w:rFonts w:hint="eastAsia" w:cs="宋体"/>
                <w:sz w:val="21"/>
                <w:szCs w:val="21"/>
                <w:lang w:val="zh-CN"/>
              </w:rPr>
              <w:t>4、工作时间平均每天不超过8小时。</w:t>
            </w:r>
          </w:p>
          <w:p>
            <w:pPr>
              <w:rPr>
                <w:rFonts w:hint="eastAsia" w:cs="宋体"/>
                <w:sz w:val="21"/>
                <w:szCs w:val="21"/>
                <w:lang w:val="zh-CN"/>
              </w:rPr>
            </w:pPr>
            <w:r>
              <w:rPr>
                <w:rFonts w:hint="eastAsia" w:cs="宋体"/>
                <w:sz w:val="21"/>
                <w:szCs w:val="21"/>
                <w:lang w:val="zh-CN"/>
              </w:rPr>
              <w:t>5、查看办公区域，整洁、光线充足、室内空气良好，办公条件较好，办公设备安全状态良好，教育员工正确使用办公设备，规范用电，无乱拉线现象，防止火灾发生。</w:t>
            </w:r>
          </w:p>
          <w:p>
            <w:pPr>
              <w:rPr>
                <w:rFonts w:hint="eastAsia" w:cs="宋体"/>
                <w:sz w:val="21"/>
                <w:szCs w:val="21"/>
                <w:u w:val="single"/>
                <w:lang w:val="zh-CN"/>
              </w:rPr>
            </w:pPr>
            <w:r>
              <w:rPr>
                <w:rFonts w:hint="eastAsia" w:cs="宋体"/>
                <w:sz w:val="21"/>
                <w:szCs w:val="21"/>
                <w:lang w:val="zh-CN"/>
              </w:rPr>
              <w:t>7、相关方施加影响：公司能够控制或能够施加影响的相关方有顾客等。提供了“致相关方的公开信”，将公司的环境/安全控制要求发放</w:t>
            </w:r>
            <w:r>
              <w:rPr>
                <w:rFonts w:hint="eastAsia" w:cs="宋体"/>
                <w:sz w:val="21"/>
                <w:szCs w:val="21"/>
                <w:lang w:val="en-US" w:eastAsia="zh-CN"/>
              </w:rPr>
              <w:t>给</w:t>
            </w:r>
            <w:r>
              <w:rPr>
                <w:rFonts w:hint="eastAsia" w:cs="宋体"/>
                <w:sz w:val="21"/>
                <w:szCs w:val="21"/>
                <w:lang w:val="zh-CN"/>
              </w:rPr>
              <w:t>相关方，督促影响各相关方按照环境/安全管理体系要求对环境/安全施加影响。在与顾客沟通和招投标时，通过选择适当时机向顾客宣传本公司的管理方针理念以及本公司的具体做法、成绩等，向顾客施加环境、职业健康安全的影响，增强顾客对本公司的信任程度。</w:t>
            </w:r>
          </w:p>
          <w:p>
            <w:pPr>
              <w:rPr>
                <w:rFonts w:hint="eastAsia"/>
                <w:sz w:val="21"/>
                <w:szCs w:val="21"/>
                <w:lang w:val="zh-CN"/>
              </w:rPr>
            </w:pPr>
            <w:r>
              <w:rPr>
                <w:rFonts w:hint="eastAsia" w:cs="宋体"/>
                <w:sz w:val="21"/>
                <w:szCs w:val="21"/>
                <w:lang w:val="zh-CN"/>
              </w:rPr>
              <w:t>8、要求遵守道路交通法规，不违章驾车，驾驶证和车辆定期年审，确保行车安全。</w:t>
            </w:r>
          </w:p>
        </w:tc>
        <w:tc>
          <w:tcPr>
            <w:tcW w:w="233" w:type="pct"/>
            <w:noWrap w:val="0"/>
            <w:vAlign w:val="top"/>
          </w:tcPr>
          <w:p>
            <w:pPr>
              <w:rPr>
                <w:rFonts w:hint="default" w:eastAsia="宋体"/>
                <w:sz w:val="21"/>
                <w:szCs w:val="21"/>
                <w:lang w:val="en-US" w:eastAsia="zh-CN"/>
              </w:rPr>
            </w:pPr>
            <w:r>
              <w:rPr>
                <w:rFonts w:hint="eastAsia"/>
                <w:sz w:val="21"/>
                <w:szCs w:val="21"/>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510" w:type="pct"/>
            <w:noWrap w:val="0"/>
            <w:vAlign w:val="center"/>
          </w:tcPr>
          <w:p>
            <w:pPr>
              <w:rPr>
                <w:sz w:val="21"/>
                <w:szCs w:val="21"/>
              </w:rPr>
            </w:pPr>
            <w:r>
              <w:rPr>
                <w:rFonts w:hint="eastAsia" w:cs="宋体"/>
                <w:sz w:val="21"/>
                <w:szCs w:val="21"/>
              </w:rPr>
              <w:t>应急准备和响应</w:t>
            </w:r>
          </w:p>
        </w:tc>
        <w:tc>
          <w:tcPr>
            <w:tcW w:w="352" w:type="pct"/>
            <w:noWrap w:val="0"/>
            <w:vAlign w:val="center"/>
          </w:tcPr>
          <w:p>
            <w:pPr>
              <w:rPr>
                <w:rFonts w:hint="eastAsia"/>
                <w:sz w:val="21"/>
                <w:szCs w:val="21"/>
              </w:rPr>
            </w:pPr>
            <w:r>
              <w:rPr>
                <w:sz w:val="21"/>
                <w:szCs w:val="21"/>
              </w:rPr>
              <w:t>E</w:t>
            </w:r>
            <w:r>
              <w:rPr>
                <w:rFonts w:hint="eastAsia"/>
                <w:sz w:val="21"/>
                <w:szCs w:val="21"/>
              </w:rPr>
              <w:t>O</w:t>
            </w:r>
          </w:p>
          <w:p>
            <w:pPr>
              <w:rPr>
                <w:sz w:val="21"/>
                <w:szCs w:val="21"/>
              </w:rPr>
            </w:pPr>
            <w:r>
              <w:rPr>
                <w:sz w:val="21"/>
                <w:szCs w:val="21"/>
              </w:rPr>
              <w:t>8.2</w:t>
            </w:r>
          </w:p>
        </w:tc>
        <w:tc>
          <w:tcPr>
            <w:tcW w:w="3904" w:type="pct"/>
            <w:noWrap w:val="0"/>
            <w:vAlign w:val="center"/>
          </w:tcPr>
          <w:p>
            <w:pPr>
              <w:rPr>
                <w:sz w:val="21"/>
                <w:szCs w:val="21"/>
              </w:rPr>
            </w:pPr>
            <w:r>
              <w:rPr>
                <w:rFonts w:hint="eastAsia" w:cs="宋体"/>
                <w:sz w:val="21"/>
                <w:szCs w:val="21"/>
              </w:rPr>
              <w:t>执行《</w:t>
            </w:r>
            <w:r>
              <w:rPr>
                <w:rFonts w:hint="eastAsia" w:cs="宋体"/>
                <w:sz w:val="21"/>
                <w:szCs w:val="21"/>
                <w:lang w:val="zh-CN"/>
              </w:rPr>
              <w:t>应急准备和响应</w:t>
            </w:r>
            <w:r>
              <w:rPr>
                <w:rFonts w:hint="eastAsia" w:cs="宋体"/>
                <w:sz w:val="21"/>
                <w:szCs w:val="21"/>
              </w:rPr>
              <w:t>控制</w:t>
            </w:r>
            <w:r>
              <w:rPr>
                <w:rFonts w:hint="eastAsia" w:cs="宋体"/>
                <w:sz w:val="21"/>
                <w:szCs w:val="21"/>
                <w:lang w:val="zh-CN"/>
              </w:rPr>
              <w:t>程序</w:t>
            </w:r>
            <w:r>
              <w:rPr>
                <w:rFonts w:hint="eastAsia" w:cs="宋体"/>
                <w:sz w:val="21"/>
                <w:szCs w:val="21"/>
              </w:rPr>
              <w:t>》，</w:t>
            </w:r>
            <w:r>
              <w:rPr>
                <w:rFonts w:hint="eastAsia" w:cs="宋体"/>
                <w:sz w:val="21"/>
                <w:szCs w:val="21"/>
                <w:lang w:eastAsia="zh-CN"/>
              </w:rPr>
              <w:t>采购部</w:t>
            </w:r>
            <w:r>
              <w:rPr>
                <w:rFonts w:hint="eastAsia" w:cs="宋体"/>
                <w:sz w:val="21"/>
                <w:szCs w:val="21"/>
              </w:rPr>
              <w:t>参加了公司组织消防演练，相关记录详见办公室相关条款。</w:t>
            </w:r>
          </w:p>
        </w:tc>
        <w:tc>
          <w:tcPr>
            <w:tcW w:w="233" w:type="pct"/>
            <w:noWrap w:val="0"/>
            <w:vAlign w:val="top"/>
          </w:tcPr>
          <w:p>
            <w:pPr>
              <w:rPr>
                <w:sz w:val="21"/>
                <w:szCs w:val="21"/>
              </w:rPr>
            </w:pPr>
          </w:p>
        </w:tc>
      </w:tr>
    </w:tbl>
    <w:p>
      <w:pPr>
        <w:pStyle w:val="5"/>
      </w:pPr>
    </w:p>
    <w:p>
      <w:pPr>
        <w:pStyle w:val="5"/>
      </w:pPr>
    </w:p>
    <w:p>
      <w:pPr>
        <w:rPr>
          <w:color w:val="auto"/>
        </w:rPr>
      </w:pPr>
    </w:p>
    <w:tbl>
      <w:tblPr>
        <w:tblStyle w:val="7"/>
        <w:tblW w:w="499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9"/>
        <w:gridCol w:w="1047"/>
        <w:gridCol w:w="11605"/>
        <w:gridCol w:w="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11" w:type="pct"/>
            <w:vMerge w:val="restart"/>
            <w:noWrap w:val="0"/>
            <w:vAlign w:val="center"/>
          </w:tcPr>
          <w:p>
            <w:pPr>
              <w:spacing w:before="120"/>
              <w:rPr>
                <w:color w:val="auto"/>
                <w:sz w:val="21"/>
                <w:szCs w:val="21"/>
              </w:rPr>
            </w:pPr>
            <w:r>
              <w:rPr>
                <w:rFonts w:hint="eastAsia" w:cs="宋体"/>
                <w:color w:val="auto"/>
                <w:sz w:val="21"/>
                <w:szCs w:val="21"/>
              </w:rPr>
              <w:t>过程与活动、抽样计划</w:t>
            </w:r>
          </w:p>
        </w:tc>
        <w:tc>
          <w:tcPr>
            <w:tcW w:w="352" w:type="pct"/>
            <w:vMerge w:val="restart"/>
            <w:noWrap w:val="0"/>
            <w:vAlign w:val="center"/>
          </w:tcPr>
          <w:p>
            <w:pPr>
              <w:rPr>
                <w:color w:val="auto"/>
                <w:sz w:val="21"/>
                <w:szCs w:val="21"/>
              </w:rPr>
            </w:pPr>
            <w:r>
              <w:rPr>
                <w:rFonts w:hint="eastAsia" w:cs="宋体"/>
                <w:color w:val="auto"/>
                <w:sz w:val="21"/>
                <w:szCs w:val="21"/>
              </w:rPr>
              <w:t>涉及</w:t>
            </w:r>
          </w:p>
          <w:p>
            <w:pPr>
              <w:rPr>
                <w:color w:val="auto"/>
                <w:sz w:val="21"/>
                <w:szCs w:val="21"/>
              </w:rPr>
            </w:pPr>
            <w:r>
              <w:rPr>
                <w:rFonts w:hint="eastAsia" w:cs="宋体"/>
                <w:color w:val="auto"/>
                <w:sz w:val="21"/>
                <w:szCs w:val="21"/>
              </w:rPr>
              <w:t>条款</w:t>
            </w:r>
          </w:p>
        </w:tc>
        <w:tc>
          <w:tcPr>
            <w:tcW w:w="3902" w:type="pct"/>
            <w:noWrap w:val="0"/>
            <w:vAlign w:val="center"/>
          </w:tcPr>
          <w:p>
            <w:pPr>
              <w:rPr>
                <w:rFonts w:hint="eastAsia"/>
                <w:color w:val="auto"/>
                <w:sz w:val="21"/>
                <w:szCs w:val="21"/>
              </w:rPr>
            </w:pPr>
            <w:r>
              <w:rPr>
                <w:rFonts w:hint="eastAsia" w:cs="宋体"/>
                <w:color w:val="auto"/>
                <w:sz w:val="21"/>
                <w:szCs w:val="21"/>
              </w:rPr>
              <w:t>受审核部门：</w:t>
            </w:r>
            <w:r>
              <w:rPr>
                <w:rFonts w:hint="eastAsia" w:cs="宋体"/>
                <w:color w:val="auto"/>
                <w:sz w:val="21"/>
                <w:szCs w:val="21"/>
                <w:lang w:val="en-US" w:eastAsia="zh-CN"/>
              </w:rPr>
              <w:t>销售部</w:t>
            </w:r>
            <w:r>
              <w:rPr>
                <w:color w:val="auto"/>
                <w:sz w:val="21"/>
                <w:szCs w:val="21"/>
              </w:rPr>
              <w:t xml:space="preserve">   </w:t>
            </w:r>
            <w:r>
              <w:rPr>
                <w:rFonts w:hint="eastAsia" w:cs="宋体"/>
                <w:color w:val="auto"/>
                <w:sz w:val="21"/>
                <w:szCs w:val="21"/>
              </w:rPr>
              <w:t>主</w:t>
            </w:r>
            <w:r>
              <w:rPr>
                <w:rFonts w:hint="eastAsia"/>
                <w:color w:val="auto"/>
                <w:sz w:val="21"/>
                <w:szCs w:val="21"/>
              </w:rPr>
              <w:t>管领导：</w:t>
            </w:r>
            <w:r>
              <w:rPr>
                <w:rFonts w:hint="eastAsia"/>
                <w:sz w:val="21"/>
                <w:szCs w:val="21"/>
              </w:rPr>
              <w:t>曹广浩</w:t>
            </w:r>
            <w:r>
              <w:rPr>
                <w:rFonts w:hint="eastAsia"/>
                <w:color w:val="auto"/>
                <w:sz w:val="21"/>
                <w:szCs w:val="21"/>
              </w:rPr>
              <w:t xml:space="preserve"> </w:t>
            </w:r>
            <w:r>
              <w:rPr>
                <w:rFonts w:hint="eastAsia" w:cs="宋体"/>
                <w:color w:val="auto"/>
                <w:sz w:val="21"/>
                <w:szCs w:val="21"/>
              </w:rPr>
              <w:t xml:space="preserve">      陪同人员：</w:t>
            </w:r>
            <w:r>
              <w:rPr>
                <w:rFonts w:hint="eastAsia"/>
                <w:sz w:val="21"/>
                <w:szCs w:val="21"/>
              </w:rPr>
              <w:t>冯静</w:t>
            </w:r>
          </w:p>
        </w:tc>
        <w:tc>
          <w:tcPr>
            <w:tcW w:w="233" w:type="pct"/>
            <w:vMerge w:val="restart"/>
            <w:noWrap w:val="0"/>
            <w:vAlign w:val="center"/>
          </w:tcPr>
          <w:p>
            <w:pPr>
              <w:rPr>
                <w:color w:val="auto"/>
                <w:sz w:val="21"/>
                <w:szCs w:val="21"/>
              </w:rPr>
            </w:pPr>
            <w:r>
              <w:rPr>
                <w:rFonts w:hint="eastAsia" w:cs="宋体"/>
                <w:color w:val="auto"/>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1" w:type="pct"/>
            <w:vMerge w:val="continue"/>
            <w:noWrap w:val="0"/>
            <w:vAlign w:val="center"/>
          </w:tcPr>
          <w:p>
            <w:pPr>
              <w:rPr>
                <w:color w:val="auto"/>
                <w:sz w:val="21"/>
                <w:szCs w:val="21"/>
              </w:rPr>
            </w:pPr>
          </w:p>
        </w:tc>
        <w:tc>
          <w:tcPr>
            <w:tcW w:w="352" w:type="pct"/>
            <w:vMerge w:val="continue"/>
            <w:noWrap w:val="0"/>
            <w:vAlign w:val="center"/>
          </w:tcPr>
          <w:p>
            <w:pPr>
              <w:rPr>
                <w:color w:val="auto"/>
                <w:sz w:val="21"/>
                <w:szCs w:val="21"/>
              </w:rPr>
            </w:pPr>
          </w:p>
        </w:tc>
        <w:tc>
          <w:tcPr>
            <w:tcW w:w="3902" w:type="pct"/>
            <w:noWrap w:val="0"/>
            <w:vAlign w:val="center"/>
          </w:tcPr>
          <w:p>
            <w:pPr>
              <w:spacing w:before="120"/>
              <w:rPr>
                <w:rFonts w:hint="eastAsia" w:eastAsia="宋体"/>
                <w:color w:val="auto"/>
                <w:sz w:val="21"/>
                <w:szCs w:val="21"/>
                <w:lang w:val="en-US" w:eastAsia="zh-CN"/>
              </w:rPr>
            </w:pPr>
            <w:r>
              <w:rPr>
                <w:rFonts w:hint="eastAsia" w:cs="宋体"/>
                <w:color w:val="auto"/>
                <w:sz w:val="21"/>
                <w:szCs w:val="21"/>
              </w:rPr>
              <w:t>审核员：</w:t>
            </w:r>
            <w:r>
              <w:rPr>
                <w:rFonts w:hint="eastAsia" w:cs="宋体"/>
                <w:color w:val="auto"/>
                <w:sz w:val="21"/>
                <w:szCs w:val="21"/>
                <w:lang w:eastAsia="zh-CN"/>
              </w:rPr>
              <w:t>王志慧</w:t>
            </w:r>
            <w:r>
              <w:rPr>
                <w:rFonts w:hint="eastAsia" w:cs="宋体"/>
                <w:color w:val="auto"/>
                <w:sz w:val="21"/>
                <w:szCs w:val="21"/>
                <w:lang w:val="en-US" w:eastAsia="zh-CN"/>
              </w:rPr>
              <w:t xml:space="preserve">   </w:t>
            </w:r>
            <w:r>
              <w:rPr>
                <w:color w:val="auto"/>
                <w:sz w:val="21"/>
                <w:szCs w:val="21"/>
              </w:rPr>
              <w:t xml:space="preserve">     </w:t>
            </w:r>
            <w:r>
              <w:rPr>
                <w:rFonts w:hint="eastAsia" w:cs="宋体"/>
                <w:color w:val="auto"/>
                <w:sz w:val="21"/>
                <w:szCs w:val="21"/>
              </w:rPr>
              <w:t>审核时间：</w:t>
            </w:r>
            <w:r>
              <w:rPr>
                <w:rFonts w:hint="eastAsia" w:cs="宋体"/>
                <w:color w:val="auto"/>
                <w:sz w:val="21"/>
                <w:szCs w:val="21"/>
                <w:lang w:eastAsia="zh-CN"/>
              </w:rPr>
              <w:t>2020年</w:t>
            </w:r>
            <w:r>
              <w:rPr>
                <w:rFonts w:hint="eastAsia" w:cs="宋体"/>
                <w:color w:val="auto"/>
                <w:sz w:val="21"/>
                <w:szCs w:val="21"/>
                <w:lang w:val="en-US" w:eastAsia="zh-CN"/>
              </w:rPr>
              <w:t>5</w:t>
            </w:r>
            <w:r>
              <w:rPr>
                <w:rFonts w:hint="eastAsia" w:cs="宋体"/>
                <w:color w:val="auto"/>
                <w:sz w:val="21"/>
                <w:szCs w:val="21"/>
                <w:lang w:eastAsia="zh-CN"/>
              </w:rPr>
              <w:t>月</w:t>
            </w:r>
            <w:r>
              <w:rPr>
                <w:rFonts w:hint="eastAsia" w:cs="宋体"/>
                <w:color w:val="auto"/>
                <w:sz w:val="21"/>
                <w:szCs w:val="21"/>
                <w:lang w:val="en-US" w:eastAsia="zh-CN"/>
              </w:rPr>
              <w:t>7</w:t>
            </w:r>
            <w:r>
              <w:rPr>
                <w:rFonts w:hint="eastAsia" w:cs="宋体"/>
                <w:color w:val="auto"/>
                <w:sz w:val="21"/>
                <w:szCs w:val="21"/>
                <w:lang w:eastAsia="zh-CN"/>
              </w:rPr>
              <w:t>日</w:t>
            </w:r>
          </w:p>
        </w:tc>
        <w:tc>
          <w:tcPr>
            <w:tcW w:w="233" w:type="pct"/>
            <w:vMerge w:val="continue"/>
            <w:noWrap w:val="0"/>
            <w:vAlign w:val="top"/>
          </w:tcPr>
          <w:p>
            <w:pP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11" w:type="pct"/>
            <w:vMerge w:val="continue"/>
            <w:noWrap w:val="0"/>
            <w:vAlign w:val="center"/>
          </w:tcPr>
          <w:p>
            <w:pPr>
              <w:rPr>
                <w:color w:val="auto"/>
                <w:sz w:val="21"/>
                <w:szCs w:val="21"/>
              </w:rPr>
            </w:pPr>
          </w:p>
        </w:tc>
        <w:tc>
          <w:tcPr>
            <w:tcW w:w="352" w:type="pct"/>
            <w:vMerge w:val="continue"/>
            <w:noWrap w:val="0"/>
            <w:vAlign w:val="center"/>
          </w:tcPr>
          <w:p>
            <w:pPr>
              <w:rPr>
                <w:color w:val="auto"/>
                <w:sz w:val="21"/>
                <w:szCs w:val="21"/>
              </w:rPr>
            </w:pPr>
          </w:p>
        </w:tc>
        <w:tc>
          <w:tcPr>
            <w:tcW w:w="3902" w:type="pct"/>
            <w:noWrap w:val="0"/>
            <w:vAlign w:val="center"/>
          </w:tcPr>
          <w:p>
            <w:pPr>
              <w:spacing w:line="240" w:lineRule="exact"/>
              <w:rPr>
                <w:rFonts w:hint="eastAsia"/>
                <w:color w:val="auto"/>
                <w:sz w:val="21"/>
                <w:szCs w:val="21"/>
              </w:rPr>
            </w:pPr>
            <w:r>
              <w:rPr>
                <w:rFonts w:hint="eastAsia" w:cs="宋体"/>
                <w:color w:val="auto"/>
                <w:sz w:val="21"/>
                <w:szCs w:val="21"/>
              </w:rPr>
              <w:t>审核条款：</w:t>
            </w:r>
            <w:r>
              <w:rPr>
                <w:rFonts w:hint="eastAsia" w:ascii="宋体" w:hAnsi="宋体" w:cs="宋体"/>
                <w:bCs/>
                <w:color w:val="auto"/>
                <w:sz w:val="21"/>
                <w:szCs w:val="21"/>
              </w:rPr>
              <w:t>Q:</w:t>
            </w:r>
            <w:r>
              <w:rPr>
                <w:rFonts w:hint="eastAsia" w:ascii="宋体" w:hAnsi="宋体" w:cs="宋体"/>
                <w:color w:val="auto"/>
                <w:sz w:val="21"/>
                <w:szCs w:val="21"/>
              </w:rPr>
              <w:t>5.3/6.1/6.2/</w:t>
            </w:r>
            <w:r>
              <w:rPr>
                <w:rFonts w:ascii="宋体" w:hAnsi="宋体" w:cs="宋体"/>
                <w:color w:val="auto"/>
                <w:sz w:val="21"/>
                <w:szCs w:val="21"/>
              </w:rPr>
              <w:t>7.4</w:t>
            </w:r>
            <w:r>
              <w:rPr>
                <w:rFonts w:hint="eastAsia" w:ascii="宋体" w:hAnsi="宋体" w:cs="宋体"/>
                <w:bCs/>
                <w:color w:val="auto"/>
                <w:sz w:val="21"/>
                <w:szCs w:val="21"/>
              </w:rPr>
              <w:t>/8.2/8.4/</w:t>
            </w:r>
            <w:r>
              <w:rPr>
                <w:rFonts w:hint="eastAsia" w:ascii="宋体" w:hAnsi="宋体" w:cs="宋体"/>
                <w:bCs/>
                <w:color w:val="auto"/>
                <w:sz w:val="21"/>
                <w:szCs w:val="21"/>
                <w:lang w:val="en-US" w:eastAsia="zh-CN"/>
              </w:rPr>
              <w:t>8.5.1/</w:t>
            </w:r>
            <w:r>
              <w:rPr>
                <w:rFonts w:hint="eastAsia" w:ascii="宋体" w:hAnsi="宋体" w:cs="宋体"/>
                <w:bCs/>
                <w:color w:val="auto"/>
                <w:sz w:val="21"/>
                <w:szCs w:val="21"/>
              </w:rPr>
              <w:t>9.1.2</w:t>
            </w:r>
            <w:r>
              <w:rPr>
                <w:rFonts w:hint="eastAsia" w:ascii="宋体" w:hAnsi="宋体" w:cs="宋体"/>
                <w:bCs/>
                <w:color w:val="auto"/>
                <w:sz w:val="21"/>
                <w:szCs w:val="21"/>
                <w:lang w:eastAsia="zh-CN"/>
              </w:rPr>
              <w:t>；</w:t>
            </w:r>
            <w:r>
              <w:rPr>
                <w:rFonts w:hint="eastAsia" w:ascii="宋体" w:hAnsi="宋体" w:cs="宋体"/>
                <w:bCs/>
                <w:color w:val="auto"/>
                <w:sz w:val="21"/>
                <w:szCs w:val="21"/>
              </w:rPr>
              <w:t>E:5.3/</w:t>
            </w:r>
            <w:r>
              <w:rPr>
                <w:rFonts w:hint="eastAsia" w:ascii="宋体" w:hAnsi="宋体" w:cs="宋体"/>
                <w:bCs/>
                <w:color w:val="auto"/>
                <w:sz w:val="21"/>
                <w:szCs w:val="21"/>
                <w:lang w:val="en-US" w:eastAsia="zh-CN"/>
              </w:rPr>
              <w:t>6.1.1/</w:t>
            </w:r>
            <w:r>
              <w:rPr>
                <w:rFonts w:hint="eastAsia" w:ascii="宋体" w:hAnsi="宋体" w:cs="宋体"/>
                <w:bCs/>
                <w:color w:val="auto"/>
                <w:sz w:val="21"/>
                <w:szCs w:val="21"/>
              </w:rPr>
              <w:t>6.2/8.1/8.2</w:t>
            </w:r>
            <w:r>
              <w:rPr>
                <w:rFonts w:hint="eastAsia" w:ascii="宋体" w:hAnsi="宋体" w:cs="宋体"/>
                <w:bCs/>
                <w:color w:val="auto"/>
                <w:sz w:val="21"/>
                <w:szCs w:val="21"/>
                <w:lang w:eastAsia="zh-CN"/>
              </w:rPr>
              <w:t>；</w:t>
            </w:r>
            <w:r>
              <w:rPr>
                <w:rFonts w:hint="eastAsia" w:ascii="宋体" w:hAnsi="宋体"/>
                <w:bCs/>
                <w:color w:val="auto"/>
                <w:sz w:val="21"/>
                <w:szCs w:val="21"/>
                <w:lang w:val="en-US" w:eastAsia="zh-CN"/>
              </w:rPr>
              <w:t>O</w:t>
            </w:r>
            <w:r>
              <w:rPr>
                <w:rFonts w:hint="eastAsia" w:ascii="宋体" w:hAnsi="宋体" w:cs="宋体"/>
                <w:bCs/>
                <w:color w:val="auto"/>
                <w:sz w:val="21"/>
                <w:szCs w:val="21"/>
              </w:rPr>
              <w:t>5.3/5.4/</w:t>
            </w:r>
            <w:r>
              <w:rPr>
                <w:rFonts w:hint="eastAsia" w:ascii="宋体" w:hAnsi="宋体" w:cs="宋体"/>
                <w:bCs/>
                <w:color w:val="auto"/>
                <w:sz w:val="21"/>
                <w:szCs w:val="21"/>
                <w:lang w:val="en-US" w:eastAsia="zh-CN"/>
              </w:rPr>
              <w:t>6.1.1/</w:t>
            </w:r>
            <w:r>
              <w:rPr>
                <w:rFonts w:hint="eastAsia" w:ascii="宋体" w:hAnsi="宋体" w:cs="宋体"/>
                <w:bCs/>
                <w:color w:val="auto"/>
                <w:sz w:val="21"/>
                <w:szCs w:val="21"/>
              </w:rPr>
              <w:t>6.2/8.1/8.2</w:t>
            </w:r>
          </w:p>
        </w:tc>
        <w:tc>
          <w:tcPr>
            <w:tcW w:w="233" w:type="pct"/>
            <w:vMerge w:val="continue"/>
            <w:noWrap w:val="0"/>
            <w:vAlign w:val="top"/>
          </w:tcPr>
          <w:p>
            <w:pP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511" w:type="pct"/>
            <w:noWrap w:val="0"/>
            <w:vAlign w:val="center"/>
          </w:tcPr>
          <w:p>
            <w:pPr>
              <w:rPr>
                <w:color w:val="auto"/>
                <w:sz w:val="21"/>
                <w:szCs w:val="21"/>
              </w:rPr>
            </w:pPr>
            <w:r>
              <w:rPr>
                <w:rFonts w:hint="eastAsia" w:cs="宋体"/>
                <w:color w:val="auto"/>
                <w:sz w:val="21"/>
                <w:szCs w:val="21"/>
              </w:rPr>
              <w:t>组织的岗位、职责权限</w:t>
            </w:r>
          </w:p>
        </w:tc>
        <w:tc>
          <w:tcPr>
            <w:tcW w:w="352" w:type="pct"/>
            <w:noWrap w:val="0"/>
            <w:vAlign w:val="center"/>
          </w:tcPr>
          <w:p>
            <w:pPr>
              <w:rPr>
                <w:rFonts w:hint="eastAsia"/>
                <w:color w:val="auto"/>
                <w:sz w:val="21"/>
                <w:szCs w:val="21"/>
              </w:rPr>
            </w:pPr>
            <w:r>
              <w:rPr>
                <w:color w:val="auto"/>
                <w:sz w:val="21"/>
                <w:szCs w:val="21"/>
              </w:rPr>
              <w:t>QE</w:t>
            </w:r>
            <w:r>
              <w:rPr>
                <w:rFonts w:hint="eastAsia"/>
                <w:color w:val="auto"/>
                <w:sz w:val="21"/>
                <w:szCs w:val="21"/>
              </w:rPr>
              <w:t>O</w:t>
            </w:r>
          </w:p>
          <w:p>
            <w:pPr>
              <w:rPr>
                <w:color w:val="auto"/>
                <w:sz w:val="21"/>
                <w:szCs w:val="21"/>
              </w:rPr>
            </w:pPr>
            <w:r>
              <w:rPr>
                <w:color w:val="auto"/>
                <w:sz w:val="21"/>
                <w:szCs w:val="21"/>
              </w:rPr>
              <w:t>5.3</w:t>
            </w:r>
          </w:p>
        </w:tc>
        <w:tc>
          <w:tcPr>
            <w:tcW w:w="3902" w:type="pct"/>
            <w:noWrap w:val="0"/>
            <w:vAlign w:val="center"/>
          </w:tcPr>
          <w:p>
            <w:pPr>
              <w:rPr>
                <w:rFonts w:hint="eastAsia"/>
                <w:color w:val="auto"/>
                <w:sz w:val="21"/>
                <w:szCs w:val="21"/>
                <w:lang w:eastAsia="zh-CN"/>
              </w:rPr>
            </w:pPr>
            <w:r>
              <w:rPr>
                <w:rFonts w:hint="eastAsia" w:cs="宋体"/>
                <w:color w:val="auto"/>
                <w:sz w:val="21"/>
                <w:szCs w:val="21"/>
                <w:lang w:val="en-US" w:eastAsia="zh-CN"/>
              </w:rPr>
              <w:t>销售部</w:t>
            </w:r>
            <w:r>
              <w:rPr>
                <w:color w:val="auto"/>
                <w:sz w:val="21"/>
                <w:szCs w:val="21"/>
              </w:rPr>
              <w:t xml:space="preserve"> </w:t>
            </w:r>
            <w:r>
              <w:rPr>
                <w:rFonts w:hint="eastAsia" w:cs="宋体"/>
                <w:color w:val="auto"/>
                <w:sz w:val="21"/>
                <w:szCs w:val="21"/>
              </w:rPr>
              <w:t>负责</w:t>
            </w:r>
            <w:r>
              <w:rPr>
                <w:rFonts w:hint="eastAsia"/>
                <w:color w:val="auto"/>
                <w:sz w:val="21"/>
                <w:szCs w:val="21"/>
              </w:rPr>
              <w:t>人：</w:t>
            </w:r>
            <w:r>
              <w:rPr>
                <w:rFonts w:hint="eastAsia"/>
                <w:color w:val="auto"/>
                <w:sz w:val="21"/>
                <w:szCs w:val="21"/>
                <w:lang w:val="en-US" w:eastAsia="zh-CN"/>
              </w:rPr>
              <w:t xml:space="preserve">曹广浩 </w:t>
            </w:r>
          </w:p>
          <w:p>
            <w:pPr>
              <w:rPr>
                <w:color w:val="auto"/>
                <w:sz w:val="21"/>
                <w:szCs w:val="21"/>
              </w:rPr>
            </w:pPr>
            <w:r>
              <w:rPr>
                <w:rFonts w:hint="eastAsia" w:cs="宋体"/>
                <w:color w:val="auto"/>
                <w:sz w:val="21"/>
                <w:szCs w:val="21"/>
              </w:rPr>
              <w:t>主要负责：</w:t>
            </w:r>
            <w:r>
              <w:rPr>
                <w:rFonts w:hint="eastAsia"/>
                <w:color w:val="auto"/>
                <w:sz w:val="21"/>
                <w:szCs w:val="21"/>
              </w:rPr>
              <w:t>销售过程的控制；产品要求确定；合同评审；顾客沟通；顾客满意度调查；环境因素危险源的识别与控制、公司目标方案的执行、应急准备和响应</w:t>
            </w:r>
            <w:r>
              <w:rPr>
                <w:rFonts w:hint="eastAsia" w:cs="宋体"/>
                <w:color w:val="auto"/>
                <w:sz w:val="21"/>
                <w:szCs w:val="21"/>
              </w:rPr>
              <w:t>等</w:t>
            </w:r>
          </w:p>
          <w:p>
            <w:pPr>
              <w:rPr>
                <w:color w:val="auto"/>
                <w:sz w:val="21"/>
                <w:szCs w:val="21"/>
              </w:rPr>
            </w:pPr>
            <w:r>
              <w:rPr>
                <w:rFonts w:hint="eastAsia" w:cs="宋体"/>
                <w:color w:val="auto"/>
                <w:sz w:val="21"/>
                <w:szCs w:val="21"/>
              </w:rPr>
              <w:t>负责人对本部门的职责和权限以及工作流程清楚、明确完成本部门的目标指标。能较好回答部门职责，对工作要求明确。</w:t>
            </w:r>
          </w:p>
        </w:tc>
        <w:tc>
          <w:tcPr>
            <w:tcW w:w="233" w:type="pct"/>
            <w:noWrap w:val="0"/>
            <w:vAlign w:val="top"/>
          </w:tcPr>
          <w:p>
            <w:pP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511" w:type="pct"/>
            <w:noWrap w:val="0"/>
            <w:vAlign w:val="center"/>
          </w:tcPr>
          <w:p>
            <w:pPr>
              <w:rPr>
                <w:rFonts w:hint="eastAsia" w:cs="宋体"/>
                <w:color w:val="auto"/>
                <w:sz w:val="21"/>
                <w:szCs w:val="21"/>
              </w:rPr>
            </w:pPr>
            <w:r>
              <w:rPr>
                <w:rFonts w:hint="eastAsia" w:cs="宋体"/>
                <w:color w:val="auto"/>
                <w:sz w:val="21"/>
                <w:szCs w:val="21"/>
              </w:rPr>
              <w:t>应对风险和机会的策划</w:t>
            </w:r>
          </w:p>
        </w:tc>
        <w:tc>
          <w:tcPr>
            <w:tcW w:w="352" w:type="pct"/>
            <w:noWrap w:val="0"/>
            <w:vAlign w:val="center"/>
          </w:tcPr>
          <w:p>
            <w:pPr>
              <w:rPr>
                <w:rFonts w:hint="eastAsia"/>
                <w:color w:val="auto"/>
                <w:sz w:val="21"/>
                <w:szCs w:val="21"/>
                <w:lang w:val="en-US" w:eastAsia="zh-CN"/>
              </w:rPr>
            </w:pPr>
            <w:r>
              <w:rPr>
                <w:color w:val="auto"/>
                <w:sz w:val="21"/>
                <w:szCs w:val="21"/>
              </w:rPr>
              <w:t>Q</w:t>
            </w:r>
            <w:r>
              <w:rPr>
                <w:rFonts w:hint="eastAsia"/>
                <w:color w:val="auto"/>
                <w:sz w:val="21"/>
                <w:szCs w:val="21"/>
                <w:lang w:val="en-US" w:eastAsia="zh-CN"/>
              </w:rPr>
              <w:t>6.1</w:t>
            </w:r>
          </w:p>
          <w:p>
            <w:pPr>
              <w:rPr>
                <w:rFonts w:hint="eastAsia"/>
                <w:color w:val="auto"/>
                <w:sz w:val="21"/>
                <w:szCs w:val="21"/>
                <w:lang w:val="en-US" w:eastAsia="zh-CN"/>
              </w:rPr>
            </w:pPr>
            <w:r>
              <w:rPr>
                <w:color w:val="auto"/>
                <w:sz w:val="21"/>
                <w:szCs w:val="21"/>
              </w:rPr>
              <w:t>E</w:t>
            </w:r>
            <w:r>
              <w:rPr>
                <w:rFonts w:hint="eastAsia"/>
                <w:color w:val="auto"/>
                <w:sz w:val="21"/>
                <w:szCs w:val="21"/>
                <w:lang w:val="en-US" w:eastAsia="zh-CN"/>
              </w:rPr>
              <w:t>O</w:t>
            </w:r>
          </w:p>
          <w:p>
            <w:pPr>
              <w:rPr>
                <w:rFonts w:hint="default" w:eastAsia="宋体"/>
                <w:b/>
                <w:bCs/>
                <w:color w:val="auto"/>
                <w:kern w:val="2"/>
                <w:sz w:val="21"/>
                <w:szCs w:val="21"/>
                <w:lang w:val="en-US" w:eastAsia="zh-CN" w:bidi="ar-SA"/>
              </w:rPr>
            </w:pPr>
            <w:r>
              <w:rPr>
                <w:color w:val="auto"/>
                <w:sz w:val="21"/>
                <w:szCs w:val="21"/>
              </w:rPr>
              <w:t>6.1</w:t>
            </w:r>
            <w:r>
              <w:rPr>
                <w:rFonts w:hint="eastAsia"/>
                <w:color w:val="auto"/>
                <w:sz w:val="21"/>
                <w:szCs w:val="21"/>
                <w:lang w:val="en-US" w:eastAsia="zh-CN"/>
              </w:rPr>
              <w:t>.1</w:t>
            </w:r>
          </w:p>
        </w:tc>
        <w:tc>
          <w:tcPr>
            <w:tcW w:w="3902" w:type="pct"/>
            <w:noWrap w:val="0"/>
            <w:vAlign w:val="center"/>
          </w:tcPr>
          <w:p>
            <w:pPr>
              <w:rPr>
                <w:color w:val="auto"/>
                <w:sz w:val="21"/>
                <w:szCs w:val="21"/>
              </w:rPr>
            </w:pPr>
            <w:r>
              <w:rPr>
                <w:rFonts w:hint="eastAsia" w:cs="宋体"/>
                <w:color w:val="auto"/>
                <w:sz w:val="21"/>
                <w:szCs w:val="21"/>
              </w:rPr>
              <w:t>查见《风险与机遇控制计划》，确定了组织需应对的风险和机遇。如：客户对</w:t>
            </w:r>
            <w:r>
              <w:rPr>
                <w:rFonts w:hint="eastAsia" w:cs="宋体"/>
                <w:color w:val="auto"/>
                <w:sz w:val="21"/>
                <w:szCs w:val="21"/>
                <w:lang w:val="en-US" w:eastAsia="zh-CN"/>
              </w:rPr>
              <w:t>工作效率</w:t>
            </w:r>
            <w:r>
              <w:rPr>
                <w:rFonts w:hint="eastAsia" w:cs="宋体"/>
                <w:color w:val="auto"/>
                <w:sz w:val="21"/>
                <w:szCs w:val="21"/>
              </w:rPr>
              <w:t>提高，对供应周期和售后服务的期望值提高；机遇：市场竞争加剧，公司管理水平提升，带来潜在的发展机遇；等级：高；应对措施：</w:t>
            </w:r>
            <w:r>
              <w:rPr>
                <w:rFonts w:hint="eastAsia" w:cs="宋体"/>
                <w:color w:val="auto"/>
                <w:sz w:val="21"/>
                <w:szCs w:val="21"/>
                <w:lang w:val="en-US" w:eastAsia="zh-CN"/>
              </w:rPr>
              <w:t>采购部</w:t>
            </w:r>
            <w:r>
              <w:rPr>
                <w:rFonts w:hint="eastAsia" w:cs="宋体"/>
                <w:color w:val="auto"/>
                <w:sz w:val="21"/>
                <w:szCs w:val="21"/>
              </w:rPr>
              <w:t>加强与客户的沟通，及时处理客户需求和意见等；执行部门：</w:t>
            </w:r>
            <w:r>
              <w:rPr>
                <w:rFonts w:hint="eastAsia" w:cs="宋体"/>
                <w:color w:val="auto"/>
                <w:sz w:val="21"/>
                <w:szCs w:val="21"/>
                <w:lang w:val="en-US" w:eastAsia="zh-CN"/>
              </w:rPr>
              <w:t>销售部</w:t>
            </w:r>
            <w:r>
              <w:rPr>
                <w:color w:val="auto"/>
                <w:sz w:val="21"/>
                <w:szCs w:val="21"/>
              </w:rPr>
              <w:t xml:space="preserve"> </w:t>
            </w:r>
            <w:r>
              <w:rPr>
                <w:rFonts w:hint="eastAsia" w:cs="宋体"/>
                <w:color w:val="auto"/>
                <w:sz w:val="21"/>
                <w:szCs w:val="21"/>
              </w:rPr>
              <w:t>。组织在确定这些风险和机遇时，考虑了员工岗位技能、</w:t>
            </w:r>
            <w:r>
              <w:rPr>
                <w:rFonts w:hint="eastAsia" w:cs="宋体"/>
                <w:color w:val="auto"/>
                <w:sz w:val="21"/>
                <w:szCs w:val="21"/>
                <w:lang w:val="en-US" w:eastAsia="zh-CN"/>
              </w:rPr>
              <w:t>综合</w:t>
            </w:r>
            <w:r>
              <w:rPr>
                <w:rFonts w:hint="eastAsia" w:cs="宋体"/>
                <w:color w:val="auto"/>
                <w:sz w:val="21"/>
                <w:szCs w:val="21"/>
              </w:rPr>
              <w:t>能力、市场需求等内外部因素及合同方（顾客）的相关要求。评审人：</w:t>
            </w:r>
            <w:r>
              <w:rPr>
                <w:rFonts w:hint="eastAsia"/>
                <w:color w:val="auto"/>
                <w:sz w:val="21"/>
                <w:szCs w:val="21"/>
                <w:lang w:val="en-US" w:eastAsia="zh-CN"/>
              </w:rPr>
              <w:t xml:space="preserve">曹广浩  </w:t>
            </w:r>
          </w:p>
          <w:p>
            <w:pPr>
              <w:rPr>
                <w:rFonts w:hint="eastAsia"/>
                <w:b/>
                <w:bCs/>
                <w:color w:val="auto"/>
                <w:kern w:val="2"/>
                <w:sz w:val="21"/>
                <w:szCs w:val="21"/>
                <w:lang w:val="en-US" w:eastAsia="zh-CN" w:bidi="ar-SA"/>
              </w:rPr>
            </w:pPr>
            <w:r>
              <w:rPr>
                <w:rFonts w:hint="eastAsia" w:cs="宋体"/>
                <w:color w:val="auto"/>
                <w:sz w:val="21"/>
                <w:szCs w:val="21"/>
              </w:rPr>
              <w:t>评审情况均为符合发展要求。措施正在实施中。</w:t>
            </w:r>
          </w:p>
        </w:tc>
        <w:tc>
          <w:tcPr>
            <w:tcW w:w="233" w:type="pct"/>
            <w:noWrap w:val="0"/>
            <w:vAlign w:val="top"/>
          </w:tcPr>
          <w:p>
            <w:pP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511" w:type="pct"/>
            <w:noWrap w:val="0"/>
            <w:vAlign w:val="center"/>
          </w:tcPr>
          <w:p>
            <w:pPr>
              <w:rPr>
                <w:color w:val="auto"/>
                <w:sz w:val="21"/>
                <w:szCs w:val="21"/>
              </w:rPr>
            </w:pPr>
            <w:r>
              <w:rPr>
                <w:rFonts w:hint="eastAsia" w:cs="宋体"/>
                <w:color w:val="auto"/>
                <w:sz w:val="21"/>
                <w:szCs w:val="21"/>
              </w:rPr>
              <w:t>目标和方案</w:t>
            </w:r>
          </w:p>
        </w:tc>
        <w:tc>
          <w:tcPr>
            <w:tcW w:w="352" w:type="pct"/>
            <w:noWrap w:val="0"/>
            <w:vAlign w:val="center"/>
          </w:tcPr>
          <w:p>
            <w:pPr>
              <w:rPr>
                <w:rFonts w:hint="eastAsia"/>
                <w:color w:val="auto"/>
                <w:sz w:val="21"/>
                <w:szCs w:val="21"/>
              </w:rPr>
            </w:pPr>
            <w:r>
              <w:rPr>
                <w:color w:val="auto"/>
                <w:sz w:val="21"/>
                <w:szCs w:val="21"/>
              </w:rPr>
              <w:t>QE</w:t>
            </w:r>
            <w:r>
              <w:rPr>
                <w:rFonts w:hint="eastAsia"/>
                <w:color w:val="auto"/>
                <w:sz w:val="21"/>
                <w:szCs w:val="21"/>
              </w:rPr>
              <w:t>O</w:t>
            </w:r>
          </w:p>
          <w:p>
            <w:pPr>
              <w:rPr>
                <w:color w:val="auto"/>
                <w:sz w:val="21"/>
                <w:szCs w:val="21"/>
              </w:rPr>
            </w:pPr>
            <w:r>
              <w:rPr>
                <w:color w:val="auto"/>
                <w:sz w:val="21"/>
                <w:szCs w:val="21"/>
              </w:rPr>
              <w:t>6.2</w:t>
            </w:r>
          </w:p>
        </w:tc>
        <w:tc>
          <w:tcPr>
            <w:tcW w:w="3902" w:type="pct"/>
            <w:noWrap w:val="0"/>
            <w:vAlign w:val="center"/>
          </w:tcPr>
          <w:p>
            <w:pPr>
              <w:rPr>
                <w:color w:val="auto"/>
                <w:sz w:val="21"/>
                <w:szCs w:val="21"/>
              </w:rPr>
            </w:pPr>
            <w:r>
              <w:rPr>
                <w:rFonts w:hint="eastAsia" w:cs="宋体"/>
                <w:color w:val="auto"/>
                <w:sz w:val="21"/>
                <w:szCs w:val="21"/>
              </w:rPr>
              <w:t>部门目标：</w:t>
            </w:r>
          </w:p>
          <w:p>
            <w:pPr>
              <w:pStyle w:val="2"/>
              <w:rPr>
                <w:rFonts w:hint="eastAsia"/>
                <w:color w:val="auto"/>
                <w:sz w:val="21"/>
                <w:szCs w:val="21"/>
              </w:rPr>
            </w:pPr>
            <w:r>
              <w:rPr>
                <w:rFonts w:hint="eastAsia"/>
                <w:color w:val="auto"/>
                <w:sz w:val="21"/>
                <w:szCs w:val="21"/>
              </w:rPr>
              <w:t xml:space="preserve">1、对合同进行100%有效评审； </w:t>
            </w:r>
          </w:p>
          <w:p>
            <w:pPr>
              <w:pStyle w:val="2"/>
              <w:rPr>
                <w:rFonts w:hint="eastAsia"/>
                <w:color w:val="auto"/>
                <w:sz w:val="21"/>
                <w:szCs w:val="21"/>
              </w:rPr>
            </w:pPr>
            <w:r>
              <w:rPr>
                <w:rFonts w:hint="eastAsia"/>
                <w:color w:val="auto"/>
                <w:sz w:val="21"/>
                <w:szCs w:val="21"/>
              </w:rPr>
              <w:t>2、顾客满意度不低于90%</w:t>
            </w:r>
          </w:p>
          <w:p>
            <w:pPr>
              <w:pStyle w:val="2"/>
              <w:rPr>
                <w:color w:val="auto"/>
                <w:sz w:val="21"/>
                <w:szCs w:val="21"/>
              </w:rPr>
            </w:pPr>
            <w:r>
              <w:rPr>
                <w:rFonts w:hint="eastAsia"/>
                <w:color w:val="auto"/>
                <w:sz w:val="21"/>
                <w:szCs w:val="21"/>
                <w:lang w:val="en-US" w:eastAsia="zh-CN"/>
              </w:rPr>
              <w:t>3</w:t>
            </w:r>
            <w:r>
              <w:rPr>
                <w:rFonts w:hint="eastAsia"/>
                <w:color w:val="auto"/>
                <w:sz w:val="21"/>
                <w:szCs w:val="21"/>
              </w:rPr>
              <w:t>、对所有顾客进行环境和职业健康安全告知，对其施加必要地影响；</w:t>
            </w:r>
          </w:p>
          <w:p>
            <w:pPr>
              <w:rPr>
                <w:color w:val="auto"/>
                <w:sz w:val="21"/>
                <w:szCs w:val="21"/>
              </w:rPr>
            </w:pPr>
            <w:r>
              <w:rPr>
                <w:color w:val="auto"/>
                <w:sz w:val="21"/>
                <w:szCs w:val="21"/>
              </w:rPr>
              <w:t>•</w:t>
            </w:r>
            <w:r>
              <w:rPr>
                <w:rFonts w:hint="eastAsia" w:cs="宋体"/>
                <w:color w:val="auto"/>
                <w:sz w:val="21"/>
                <w:szCs w:val="21"/>
              </w:rPr>
              <w:t>环境目标、指标：废弃物</w:t>
            </w:r>
            <w:r>
              <w:rPr>
                <w:color w:val="auto"/>
                <w:sz w:val="21"/>
                <w:szCs w:val="21"/>
              </w:rPr>
              <w:t>100%</w:t>
            </w:r>
            <w:r>
              <w:rPr>
                <w:rFonts w:hint="eastAsia" w:cs="宋体"/>
                <w:color w:val="auto"/>
                <w:sz w:val="21"/>
                <w:szCs w:val="21"/>
              </w:rPr>
              <w:t>分类堆放处置</w:t>
            </w:r>
          </w:p>
          <w:p>
            <w:pPr>
              <w:rPr>
                <w:rFonts w:hint="eastAsia" w:eastAsia="宋体"/>
                <w:color w:val="auto"/>
                <w:sz w:val="21"/>
                <w:szCs w:val="21"/>
                <w:lang w:eastAsia="zh-CN"/>
              </w:rPr>
            </w:pPr>
            <w:r>
              <w:rPr>
                <w:rFonts w:hint="eastAsia" w:cs="宋体"/>
                <w:color w:val="auto"/>
                <w:sz w:val="21"/>
                <w:szCs w:val="21"/>
              </w:rPr>
              <w:t>管理方案：</w:t>
            </w:r>
            <w:r>
              <w:rPr>
                <w:color w:val="auto"/>
                <w:sz w:val="21"/>
                <w:szCs w:val="21"/>
              </w:rPr>
              <w:t>1.</w:t>
            </w:r>
            <w:r>
              <w:rPr>
                <w:rFonts w:hint="eastAsia" w:cs="宋体"/>
                <w:color w:val="auto"/>
                <w:sz w:val="21"/>
                <w:szCs w:val="21"/>
              </w:rPr>
              <w:t>废电池用塑料袋装好，做好标识，交办公室集中回收，统一处理。</w:t>
            </w:r>
            <w:r>
              <w:rPr>
                <w:color w:val="auto"/>
                <w:sz w:val="21"/>
                <w:szCs w:val="21"/>
              </w:rPr>
              <w:t>2.</w:t>
            </w:r>
            <w:r>
              <w:rPr>
                <w:rFonts w:hint="eastAsia" w:cs="宋体"/>
                <w:color w:val="auto"/>
                <w:sz w:val="21"/>
                <w:szCs w:val="21"/>
              </w:rPr>
              <w:t>废日光灯放入专用垃圾箱，做好标识，交办公室集中回收，统一处理。</w:t>
            </w:r>
            <w:r>
              <w:rPr>
                <w:color w:val="auto"/>
                <w:sz w:val="21"/>
                <w:szCs w:val="21"/>
              </w:rPr>
              <w:t>3.</w:t>
            </w:r>
            <w:r>
              <w:rPr>
                <w:rFonts w:hint="eastAsia" w:cs="宋体"/>
                <w:color w:val="auto"/>
                <w:sz w:val="21"/>
                <w:szCs w:val="21"/>
              </w:rPr>
              <w:t>废硒鼓用塑料袋装好，做好标识，交办公室集中回收，统一处理等</w:t>
            </w:r>
          </w:p>
          <w:p>
            <w:pPr>
              <w:rPr>
                <w:color w:val="auto"/>
                <w:sz w:val="21"/>
                <w:szCs w:val="21"/>
              </w:rPr>
            </w:pPr>
            <w:r>
              <w:rPr>
                <w:color w:val="auto"/>
                <w:sz w:val="21"/>
                <w:szCs w:val="21"/>
              </w:rPr>
              <w:t>•</w:t>
            </w:r>
            <w:r>
              <w:rPr>
                <w:rFonts w:hint="eastAsia" w:cs="宋体"/>
                <w:color w:val="auto"/>
                <w:sz w:val="21"/>
                <w:szCs w:val="21"/>
              </w:rPr>
              <w:t>安全目标、指标：火灾事故发生率为</w:t>
            </w:r>
            <w:r>
              <w:rPr>
                <w:color w:val="auto"/>
                <w:sz w:val="21"/>
                <w:szCs w:val="21"/>
              </w:rPr>
              <w:t>0</w:t>
            </w:r>
          </w:p>
          <w:p>
            <w:pPr>
              <w:rPr>
                <w:color w:val="auto"/>
                <w:sz w:val="21"/>
                <w:szCs w:val="21"/>
              </w:rPr>
            </w:pPr>
            <w:r>
              <w:rPr>
                <w:rFonts w:hint="eastAsia" w:cs="宋体"/>
                <w:color w:val="auto"/>
                <w:sz w:val="21"/>
                <w:szCs w:val="21"/>
              </w:rPr>
              <w:t>措施：强化安全思想教育培训，认真学习安全规程；配备符合要求的安全工器具；电源电线与化学品易燃物分开</w:t>
            </w:r>
            <w:r>
              <w:rPr>
                <w:color w:val="auto"/>
                <w:sz w:val="21"/>
                <w:szCs w:val="21"/>
              </w:rPr>
              <w:t>.....</w:t>
            </w:r>
            <w:r>
              <w:rPr>
                <w:rFonts w:hint="eastAsia" w:cs="宋体"/>
                <w:color w:val="auto"/>
                <w:sz w:val="21"/>
                <w:szCs w:val="21"/>
              </w:rPr>
              <w:t>。</w:t>
            </w:r>
          </w:p>
          <w:p>
            <w:pPr>
              <w:rPr>
                <w:color w:val="auto"/>
                <w:sz w:val="21"/>
                <w:szCs w:val="21"/>
              </w:rPr>
            </w:pPr>
            <w:r>
              <w:rPr>
                <w:rFonts w:hint="eastAsia" w:cs="宋体"/>
                <w:color w:val="auto"/>
                <w:sz w:val="21"/>
                <w:szCs w:val="21"/>
                <w:lang w:eastAsia="zh-CN"/>
              </w:rPr>
              <w:t>采购部</w:t>
            </w:r>
            <w:r>
              <w:rPr>
                <w:rFonts w:hint="eastAsia" w:cs="宋体"/>
                <w:color w:val="auto"/>
                <w:sz w:val="21"/>
                <w:szCs w:val="21"/>
              </w:rPr>
              <w:t>经查已完成。</w:t>
            </w:r>
          </w:p>
        </w:tc>
        <w:tc>
          <w:tcPr>
            <w:tcW w:w="233" w:type="pct"/>
            <w:noWrap w:val="0"/>
            <w:vAlign w:val="top"/>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511" w:type="pct"/>
            <w:noWrap w:val="0"/>
            <w:vAlign w:val="center"/>
          </w:tcPr>
          <w:p>
            <w:pPr>
              <w:rPr>
                <w:sz w:val="21"/>
                <w:szCs w:val="21"/>
              </w:rPr>
            </w:pPr>
            <w:r>
              <w:rPr>
                <w:rFonts w:hint="eastAsia" w:cs="宋体"/>
                <w:sz w:val="21"/>
                <w:szCs w:val="21"/>
              </w:rPr>
              <w:t>环境因素评价和控制措施的确定</w:t>
            </w:r>
          </w:p>
        </w:tc>
        <w:tc>
          <w:tcPr>
            <w:tcW w:w="352" w:type="pct"/>
            <w:noWrap w:val="0"/>
            <w:vAlign w:val="center"/>
          </w:tcPr>
          <w:p>
            <w:pPr>
              <w:rPr>
                <w:sz w:val="21"/>
                <w:szCs w:val="21"/>
              </w:rPr>
            </w:pPr>
            <w:r>
              <w:rPr>
                <w:sz w:val="21"/>
                <w:szCs w:val="21"/>
              </w:rPr>
              <w:t>E</w:t>
            </w:r>
          </w:p>
          <w:p>
            <w:pPr>
              <w:rPr>
                <w:sz w:val="21"/>
                <w:szCs w:val="21"/>
              </w:rPr>
            </w:pPr>
            <w:r>
              <w:rPr>
                <w:sz w:val="21"/>
                <w:szCs w:val="21"/>
              </w:rPr>
              <w:t>6.1.2</w:t>
            </w:r>
          </w:p>
        </w:tc>
        <w:tc>
          <w:tcPr>
            <w:tcW w:w="3902" w:type="pct"/>
            <w:noWrap w:val="0"/>
            <w:vAlign w:val="center"/>
          </w:tcPr>
          <w:p>
            <w:pPr>
              <w:rPr>
                <w:sz w:val="21"/>
                <w:szCs w:val="21"/>
              </w:rPr>
            </w:pPr>
            <w:r>
              <w:rPr>
                <w:rFonts w:hint="eastAsia" w:cs="宋体"/>
                <w:sz w:val="21"/>
                <w:szCs w:val="21"/>
              </w:rPr>
              <w:t>编制了《环境因素识别与评价控制程序》，经查基本符合标准要求。</w:t>
            </w:r>
          </w:p>
          <w:p>
            <w:pPr>
              <w:rPr>
                <w:sz w:val="21"/>
                <w:szCs w:val="21"/>
              </w:rPr>
            </w:pPr>
            <w:r>
              <w:rPr>
                <w:rFonts w:hint="eastAsia" w:cs="宋体"/>
                <w:sz w:val="21"/>
                <w:szCs w:val="21"/>
              </w:rPr>
              <w:t>提供《环境因素评价表》，其中涉及</w:t>
            </w:r>
            <w:r>
              <w:rPr>
                <w:rFonts w:hint="eastAsia" w:cs="宋体"/>
                <w:sz w:val="21"/>
                <w:szCs w:val="21"/>
                <w:lang w:val="en-US" w:eastAsia="zh-CN"/>
              </w:rPr>
              <w:t>销售</w:t>
            </w:r>
            <w:r>
              <w:rPr>
                <w:rFonts w:hint="eastAsia" w:cs="宋体"/>
                <w:sz w:val="21"/>
                <w:szCs w:val="21"/>
                <w:lang w:eastAsia="zh-CN"/>
              </w:rPr>
              <w:t>部</w:t>
            </w:r>
            <w:r>
              <w:rPr>
                <w:rFonts w:hint="eastAsia" w:cs="宋体"/>
                <w:sz w:val="21"/>
                <w:szCs w:val="21"/>
              </w:rPr>
              <w:t>包括固废废弃、宣传册的废弃、意外火灾、原材料损耗、资源的消耗等。</w:t>
            </w:r>
          </w:p>
          <w:p>
            <w:pPr>
              <w:rPr>
                <w:sz w:val="21"/>
                <w:szCs w:val="21"/>
              </w:rPr>
            </w:pPr>
            <w:r>
              <w:rPr>
                <w:rFonts w:hint="eastAsia" w:cs="宋体"/>
                <w:sz w:val="21"/>
                <w:szCs w:val="21"/>
              </w:rPr>
              <w:t>可以提供《重要环境因素清单》，其中涉及</w:t>
            </w:r>
            <w:r>
              <w:rPr>
                <w:rFonts w:hint="eastAsia" w:cs="宋体"/>
                <w:sz w:val="21"/>
                <w:szCs w:val="21"/>
                <w:lang w:val="en-US" w:eastAsia="zh-CN"/>
              </w:rPr>
              <w:t>销售</w:t>
            </w:r>
            <w:r>
              <w:rPr>
                <w:rFonts w:hint="eastAsia" w:cs="宋体"/>
                <w:sz w:val="21"/>
                <w:szCs w:val="21"/>
                <w:lang w:eastAsia="zh-CN"/>
              </w:rPr>
              <w:t>部</w:t>
            </w:r>
            <w:r>
              <w:rPr>
                <w:rFonts w:hint="eastAsia" w:cs="宋体"/>
                <w:sz w:val="21"/>
                <w:szCs w:val="21"/>
              </w:rPr>
              <w:t>的重要环境因素：</w:t>
            </w:r>
            <w:r>
              <w:rPr>
                <w:rFonts w:hint="eastAsia" w:cs="宋体"/>
                <w:sz w:val="21"/>
                <w:szCs w:val="21"/>
                <w:lang w:val="en-US" w:eastAsia="zh-CN"/>
              </w:rPr>
              <w:t>意外伤害、触电</w:t>
            </w:r>
            <w:r>
              <w:rPr>
                <w:rFonts w:hint="eastAsia" w:cs="宋体"/>
                <w:sz w:val="21"/>
                <w:szCs w:val="21"/>
              </w:rPr>
              <w:t>、火灾的发生。评价基本合理。</w:t>
            </w:r>
          </w:p>
        </w:tc>
        <w:tc>
          <w:tcPr>
            <w:tcW w:w="233" w:type="pct"/>
            <w:noWrap w:val="0"/>
            <w:vAlign w:val="top"/>
          </w:tcPr>
          <w:p>
            <w:pPr>
              <w:rPr>
                <w:sz w:val="21"/>
                <w:szCs w:val="21"/>
              </w:rPr>
            </w:pPr>
            <w:r>
              <w:rPr>
                <w:rFonts w:hint="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511" w:type="pct"/>
            <w:noWrap w:val="0"/>
            <w:vAlign w:val="center"/>
          </w:tcPr>
          <w:p>
            <w:pPr>
              <w:rPr>
                <w:sz w:val="21"/>
                <w:szCs w:val="21"/>
              </w:rPr>
            </w:pPr>
            <w:r>
              <w:rPr>
                <w:rFonts w:hint="eastAsia" w:cs="宋体"/>
                <w:sz w:val="21"/>
                <w:szCs w:val="21"/>
              </w:rPr>
              <w:t>危险源辨识、风险评价和控制措施</w:t>
            </w:r>
          </w:p>
        </w:tc>
        <w:tc>
          <w:tcPr>
            <w:tcW w:w="352" w:type="pct"/>
            <w:noWrap w:val="0"/>
            <w:vAlign w:val="center"/>
          </w:tcPr>
          <w:p>
            <w:pPr>
              <w:rPr>
                <w:rFonts w:hint="eastAsia"/>
                <w:sz w:val="21"/>
                <w:szCs w:val="21"/>
              </w:rPr>
            </w:pPr>
            <w:r>
              <w:rPr>
                <w:rFonts w:hint="eastAsia"/>
                <w:sz w:val="21"/>
                <w:szCs w:val="21"/>
              </w:rPr>
              <w:t>O</w:t>
            </w:r>
          </w:p>
          <w:p>
            <w:pPr>
              <w:rPr>
                <w:sz w:val="21"/>
                <w:szCs w:val="21"/>
              </w:rPr>
            </w:pPr>
            <w:r>
              <w:rPr>
                <w:rFonts w:hint="eastAsia"/>
                <w:sz w:val="21"/>
                <w:szCs w:val="21"/>
              </w:rPr>
              <w:t>6.1.2</w:t>
            </w:r>
          </w:p>
        </w:tc>
        <w:tc>
          <w:tcPr>
            <w:tcW w:w="3902" w:type="pct"/>
            <w:noWrap w:val="0"/>
            <w:vAlign w:val="center"/>
          </w:tcPr>
          <w:p>
            <w:pPr>
              <w:rPr>
                <w:sz w:val="21"/>
                <w:szCs w:val="21"/>
              </w:rPr>
            </w:pPr>
            <w:r>
              <w:rPr>
                <w:rFonts w:hint="eastAsia" w:cs="宋体"/>
                <w:sz w:val="21"/>
                <w:szCs w:val="21"/>
              </w:rPr>
              <w:t>提供了职业健康安全危险源识别与评价表，涉及本部门的危险源包括：使用电器不当造成触电，搬运货物造成的砸伤，吸烟乱扔烟头导致火灾，上下班途中交通危险，电器短路或使用时间过长散热不良。</w:t>
            </w:r>
          </w:p>
          <w:p>
            <w:pPr>
              <w:rPr>
                <w:sz w:val="21"/>
                <w:szCs w:val="21"/>
              </w:rPr>
            </w:pPr>
            <w:r>
              <w:rPr>
                <w:rFonts w:hint="eastAsia" w:cs="宋体"/>
                <w:sz w:val="21"/>
                <w:szCs w:val="21"/>
              </w:rPr>
              <w:t>用</w:t>
            </w:r>
            <w:r>
              <w:rPr>
                <w:sz w:val="21"/>
                <w:szCs w:val="21"/>
              </w:rPr>
              <w:t>LEC</w:t>
            </w:r>
            <w:r>
              <w:rPr>
                <w:rFonts w:hint="eastAsia" w:cs="宋体"/>
                <w:sz w:val="21"/>
                <w:szCs w:val="21"/>
              </w:rPr>
              <w:t>法对识别的危险源进行评价，本部门不可接受风险：火灾、触电，评价基本准确。</w:t>
            </w:r>
          </w:p>
        </w:tc>
        <w:tc>
          <w:tcPr>
            <w:tcW w:w="233" w:type="pct"/>
            <w:noWrap w:val="0"/>
            <w:vAlign w:val="top"/>
          </w:tcPr>
          <w:p>
            <w:pPr>
              <w:rPr>
                <w:sz w:val="21"/>
                <w:szCs w:val="21"/>
              </w:rPr>
            </w:pPr>
            <w:r>
              <w:rPr>
                <w:rFonts w:hint="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511" w:type="pct"/>
            <w:noWrap w:val="0"/>
            <w:vAlign w:val="center"/>
          </w:tcPr>
          <w:p>
            <w:pPr>
              <w:rPr>
                <w:sz w:val="21"/>
                <w:szCs w:val="21"/>
              </w:rPr>
            </w:pPr>
            <w:r>
              <w:rPr>
                <w:rFonts w:hint="eastAsia" w:cs="宋体"/>
                <w:sz w:val="21"/>
                <w:szCs w:val="21"/>
              </w:rPr>
              <w:t>沟通、参与、协商</w:t>
            </w:r>
          </w:p>
        </w:tc>
        <w:tc>
          <w:tcPr>
            <w:tcW w:w="352" w:type="pct"/>
            <w:noWrap w:val="0"/>
            <w:vAlign w:val="center"/>
          </w:tcPr>
          <w:p>
            <w:pPr>
              <w:rPr>
                <w:rFonts w:hint="eastAsia"/>
                <w:sz w:val="21"/>
                <w:szCs w:val="21"/>
              </w:rPr>
            </w:pPr>
            <w:r>
              <w:rPr>
                <w:sz w:val="21"/>
                <w:szCs w:val="21"/>
              </w:rPr>
              <w:t>QE</w:t>
            </w:r>
            <w:r>
              <w:rPr>
                <w:rFonts w:hint="eastAsia"/>
                <w:sz w:val="21"/>
                <w:szCs w:val="21"/>
              </w:rPr>
              <w:t>O</w:t>
            </w:r>
          </w:p>
          <w:p>
            <w:pPr>
              <w:rPr>
                <w:sz w:val="21"/>
                <w:szCs w:val="21"/>
              </w:rPr>
            </w:pPr>
            <w:r>
              <w:rPr>
                <w:sz w:val="21"/>
                <w:szCs w:val="21"/>
              </w:rPr>
              <w:t>7.4</w:t>
            </w:r>
          </w:p>
          <w:p>
            <w:pPr>
              <w:rPr>
                <w:rFonts w:hint="default" w:eastAsia="宋体"/>
                <w:sz w:val="21"/>
                <w:szCs w:val="21"/>
                <w:lang w:val="en-US" w:eastAsia="zh-CN"/>
              </w:rPr>
            </w:pPr>
            <w:r>
              <w:rPr>
                <w:rFonts w:hint="eastAsia"/>
                <w:sz w:val="21"/>
                <w:szCs w:val="21"/>
                <w:lang w:val="en-US" w:eastAsia="zh-CN"/>
              </w:rPr>
              <w:t>O5.4</w:t>
            </w:r>
          </w:p>
        </w:tc>
        <w:tc>
          <w:tcPr>
            <w:tcW w:w="3902" w:type="pct"/>
            <w:noWrap w:val="0"/>
            <w:vAlign w:val="center"/>
          </w:tcPr>
          <w:p>
            <w:pPr>
              <w:rPr>
                <w:sz w:val="21"/>
                <w:szCs w:val="21"/>
              </w:rPr>
            </w:pPr>
            <w:r>
              <w:rPr>
                <w:rFonts w:hint="eastAsia" w:cs="宋体"/>
                <w:sz w:val="21"/>
                <w:szCs w:val="21"/>
              </w:rPr>
              <w:t>通过信息联络单、口头、电话、网络、办公会议等方式进行内部沟通，通过宣贯培训让员工充分认识到质量、环境、职业健康安全体系的要求。对外部相关方进行信息的交流方式：通过文件传真、接收通知、现场交流、合同协议、上网、施加影响等方式沟通协商。内部、外部沟通协商的机制已建立运行，基本有效。</w:t>
            </w:r>
          </w:p>
        </w:tc>
        <w:tc>
          <w:tcPr>
            <w:tcW w:w="233" w:type="pct"/>
            <w:noWrap w:val="0"/>
            <w:vAlign w:val="top"/>
          </w:tcPr>
          <w:p>
            <w:pPr>
              <w:rPr>
                <w:sz w:val="21"/>
                <w:szCs w:val="21"/>
              </w:rPr>
            </w:pPr>
            <w:r>
              <w:rPr>
                <w:rFonts w:hint="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511" w:type="pct"/>
            <w:noWrap w:val="0"/>
            <w:vAlign w:val="center"/>
          </w:tcPr>
          <w:p>
            <w:pPr>
              <w:rPr>
                <w:rFonts w:hint="eastAsia" w:eastAsia="宋体" w:cs="宋体"/>
                <w:color w:val="auto"/>
                <w:sz w:val="21"/>
                <w:szCs w:val="21"/>
                <w:lang w:val="en-US" w:eastAsia="zh-CN"/>
              </w:rPr>
            </w:pPr>
            <w:r>
              <w:rPr>
                <w:rFonts w:hint="eastAsia" w:cs="宋体"/>
                <w:color w:val="auto"/>
                <w:sz w:val="21"/>
                <w:szCs w:val="21"/>
                <w:lang w:val="en-US" w:eastAsia="zh-CN"/>
              </w:rPr>
              <w:t>策划</w:t>
            </w:r>
          </w:p>
        </w:tc>
        <w:tc>
          <w:tcPr>
            <w:tcW w:w="352" w:type="pct"/>
            <w:noWrap w:val="0"/>
            <w:vAlign w:val="center"/>
          </w:tcPr>
          <w:p>
            <w:pPr>
              <w:rPr>
                <w:rFonts w:hint="default" w:eastAsia="宋体"/>
                <w:color w:val="auto"/>
                <w:sz w:val="21"/>
                <w:szCs w:val="21"/>
                <w:lang w:val="en-US" w:eastAsia="zh-CN"/>
              </w:rPr>
            </w:pPr>
            <w:r>
              <w:rPr>
                <w:rFonts w:hint="eastAsia"/>
                <w:color w:val="auto"/>
                <w:sz w:val="21"/>
                <w:szCs w:val="21"/>
                <w:lang w:val="en-US" w:eastAsia="zh-CN"/>
              </w:rPr>
              <w:t>Q8.1</w:t>
            </w:r>
          </w:p>
        </w:tc>
        <w:tc>
          <w:tcPr>
            <w:tcW w:w="3902" w:type="pct"/>
            <w:noWrap w:val="0"/>
            <w:vAlign w:val="center"/>
          </w:tcPr>
          <w:p>
            <w:pPr>
              <w:spacing w:line="360" w:lineRule="auto"/>
              <w:rPr>
                <w:rFonts w:hint="eastAsia" w:ascii="宋体" w:hAnsi="宋体" w:cs="宋体"/>
                <w:color w:val="auto"/>
                <w:sz w:val="21"/>
                <w:szCs w:val="21"/>
                <w:lang w:eastAsia="zh-CN"/>
              </w:rPr>
            </w:pPr>
            <w:r>
              <w:rPr>
                <w:rFonts w:hint="eastAsia" w:ascii="宋体" w:hAnsi="宋体" w:cs="宋体"/>
                <w:b/>
                <w:bCs/>
                <w:color w:val="auto"/>
                <w:sz w:val="21"/>
                <w:szCs w:val="21"/>
                <w:lang w:val="en-US" w:eastAsia="zh-CN"/>
              </w:rPr>
              <w:t>1、</w:t>
            </w:r>
            <w:r>
              <w:rPr>
                <w:rFonts w:hint="eastAsia" w:ascii="宋体" w:hAnsi="宋体" w:cs="宋体"/>
                <w:color w:val="auto"/>
                <w:sz w:val="21"/>
                <w:szCs w:val="21"/>
              </w:rPr>
              <w:t>按照与顾客签订的供货合同及公司储运流程执行销售工作。并严格遵照执行公司制定的</w:t>
            </w:r>
            <w:r>
              <w:rPr>
                <w:rFonts w:hint="eastAsia" w:ascii="宋体" w:hAnsi="宋体" w:cs="宋体"/>
                <w:color w:val="auto"/>
                <w:sz w:val="21"/>
                <w:szCs w:val="21"/>
                <w:lang w:eastAsia="zh-CN"/>
              </w:rPr>
              <w:t>：</w:t>
            </w:r>
          </w:p>
          <w:p>
            <w:pPr>
              <w:spacing w:line="360" w:lineRule="auto"/>
              <w:rPr>
                <w:rFonts w:hint="eastAsia" w:ascii="宋体" w:hAnsi="宋体" w:cs="宋体"/>
                <w:color w:val="auto"/>
                <w:sz w:val="21"/>
                <w:szCs w:val="21"/>
                <w:lang w:eastAsia="zh-CN"/>
              </w:rPr>
            </w:pPr>
            <w:r>
              <w:rPr>
                <w:rFonts w:hint="eastAsia" w:ascii="宋体" w:hAnsi="宋体" w:cs="宋体"/>
                <w:color w:val="auto"/>
                <w:sz w:val="21"/>
                <w:szCs w:val="21"/>
                <w:lang w:eastAsia="zh-CN"/>
              </w:rPr>
              <w:t>与顾客有关过程控制程序</w:t>
            </w:r>
            <w:r>
              <w:rPr>
                <w:rFonts w:hint="eastAsia" w:ascii="宋体" w:hAnsi="宋体" w:cs="宋体"/>
                <w:color w:val="auto"/>
                <w:sz w:val="21"/>
                <w:szCs w:val="21"/>
                <w:lang w:eastAsia="zh-CN"/>
              </w:rPr>
              <w:tab/>
            </w:r>
            <w:r>
              <w:rPr>
                <w:rFonts w:hint="eastAsia" w:ascii="宋体" w:hAnsi="宋体" w:cs="宋体"/>
                <w:color w:val="auto"/>
                <w:sz w:val="21"/>
                <w:szCs w:val="21"/>
                <w:lang w:eastAsia="zh-CN"/>
              </w:rPr>
              <w:t>YP/QESMS·CX13-2020</w:t>
            </w:r>
          </w:p>
          <w:p>
            <w:pPr>
              <w:spacing w:line="360" w:lineRule="auto"/>
              <w:rPr>
                <w:rFonts w:hint="eastAsia" w:ascii="宋体" w:hAnsi="宋体" w:cs="宋体"/>
                <w:color w:val="auto"/>
                <w:sz w:val="21"/>
                <w:szCs w:val="21"/>
                <w:lang w:eastAsia="zh-CN"/>
              </w:rPr>
            </w:pPr>
            <w:r>
              <w:rPr>
                <w:rFonts w:hint="eastAsia" w:ascii="宋体" w:hAnsi="宋体" w:cs="宋体"/>
                <w:color w:val="auto"/>
                <w:sz w:val="21"/>
                <w:szCs w:val="21"/>
                <w:lang w:eastAsia="zh-CN"/>
              </w:rPr>
              <w:t>外部提供产品、服务和过程控制程序</w:t>
            </w:r>
            <w:r>
              <w:rPr>
                <w:rFonts w:hint="eastAsia" w:ascii="宋体" w:hAnsi="宋体" w:cs="宋体"/>
                <w:color w:val="auto"/>
                <w:sz w:val="21"/>
                <w:szCs w:val="21"/>
                <w:lang w:eastAsia="zh-CN"/>
              </w:rPr>
              <w:tab/>
            </w:r>
            <w:r>
              <w:rPr>
                <w:rFonts w:hint="eastAsia" w:ascii="宋体" w:hAnsi="宋体" w:cs="宋体"/>
                <w:color w:val="auto"/>
                <w:sz w:val="21"/>
                <w:szCs w:val="21"/>
                <w:lang w:eastAsia="zh-CN"/>
              </w:rPr>
              <w:t>YP/QESMS·CX14-2020</w:t>
            </w:r>
          </w:p>
          <w:p>
            <w:pPr>
              <w:spacing w:line="360" w:lineRule="auto"/>
              <w:rPr>
                <w:rFonts w:hint="eastAsia" w:ascii="宋体" w:hAnsi="宋体" w:cs="宋体"/>
                <w:color w:val="auto"/>
                <w:sz w:val="21"/>
                <w:szCs w:val="21"/>
                <w:lang w:eastAsia="zh-CN"/>
              </w:rPr>
            </w:pPr>
            <w:r>
              <w:rPr>
                <w:rFonts w:hint="eastAsia" w:ascii="宋体" w:hAnsi="宋体" w:cs="宋体"/>
                <w:color w:val="auto"/>
                <w:sz w:val="21"/>
                <w:szCs w:val="21"/>
                <w:lang w:eastAsia="zh-CN"/>
              </w:rPr>
              <w:t>销售服务质量管理控制程序</w:t>
            </w:r>
            <w:r>
              <w:rPr>
                <w:rFonts w:hint="eastAsia" w:ascii="宋体" w:hAnsi="宋体" w:cs="宋体"/>
                <w:color w:val="auto"/>
                <w:sz w:val="21"/>
                <w:szCs w:val="21"/>
                <w:lang w:eastAsia="zh-CN"/>
              </w:rPr>
              <w:tab/>
            </w:r>
            <w:r>
              <w:rPr>
                <w:rFonts w:hint="eastAsia" w:ascii="宋体" w:hAnsi="宋体" w:cs="宋体"/>
                <w:color w:val="auto"/>
                <w:sz w:val="21"/>
                <w:szCs w:val="21"/>
                <w:lang w:eastAsia="zh-CN"/>
              </w:rPr>
              <w:t>YP/QESMS·CX15-2020</w:t>
            </w:r>
          </w:p>
          <w:p>
            <w:pPr>
              <w:spacing w:line="360" w:lineRule="auto"/>
              <w:rPr>
                <w:rFonts w:hint="eastAsia" w:ascii="宋体" w:hAnsi="宋体" w:cs="宋体"/>
                <w:color w:val="auto"/>
                <w:sz w:val="21"/>
                <w:szCs w:val="21"/>
                <w:lang w:eastAsia="zh-CN"/>
              </w:rPr>
            </w:pPr>
            <w:r>
              <w:rPr>
                <w:rFonts w:hint="eastAsia" w:ascii="宋体" w:hAnsi="宋体" w:cs="宋体"/>
                <w:color w:val="auto"/>
                <w:sz w:val="21"/>
                <w:szCs w:val="21"/>
                <w:lang w:eastAsia="zh-CN"/>
              </w:rPr>
              <w:t>产品销售过程控制程序</w:t>
            </w:r>
            <w:r>
              <w:rPr>
                <w:rFonts w:hint="eastAsia" w:ascii="宋体" w:hAnsi="宋体" w:cs="宋体"/>
                <w:color w:val="auto"/>
                <w:sz w:val="21"/>
                <w:szCs w:val="21"/>
                <w:lang w:eastAsia="zh-CN"/>
              </w:rPr>
              <w:tab/>
            </w:r>
            <w:r>
              <w:rPr>
                <w:rFonts w:hint="eastAsia" w:ascii="宋体" w:hAnsi="宋体" w:cs="宋体"/>
                <w:color w:val="auto"/>
                <w:sz w:val="21"/>
                <w:szCs w:val="21"/>
                <w:lang w:eastAsia="zh-CN"/>
              </w:rPr>
              <w:t>YP/QESMS·CX16-2020</w:t>
            </w:r>
          </w:p>
          <w:p>
            <w:pPr>
              <w:spacing w:line="360" w:lineRule="auto"/>
              <w:rPr>
                <w:rFonts w:hint="eastAsia" w:ascii="宋体" w:hAnsi="宋体" w:cs="宋体"/>
                <w:color w:val="auto"/>
                <w:sz w:val="21"/>
                <w:szCs w:val="21"/>
                <w:lang w:eastAsia="zh-CN"/>
              </w:rPr>
            </w:pPr>
            <w:r>
              <w:rPr>
                <w:rFonts w:hint="eastAsia" w:ascii="宋体" w:hAnsi="宋体" w:cs="宋体"/>
                <w:color w:val="auto"/>
                <w:sz w:val="21"/>
                <w:szCs w:val="21"/>
                <w:lang w:eastAsia="zh-CN"/>
              </w:rPr>
              <w:t>环境、职业健康安全运行控制程序</w:t>
            </w:r>
            <w:r>
              <w:rPr>
                <w:rFonts w:hint="eastAsia" w:ascii="宋体" w:hAnsi="宋体" w:cs="宋体"/>
                <w:color w:val="auto"/>
                <w:sz w:val="21"/>
                <w:szCs w:val="21"/>
                <w:lang w:eastAsia="zh-CN"/>
              </w:rPr>
              <w:tab/>
            </w:r>
            <w:r>
              <w:rPr>
                <w:rFonts w:hint="eastAsia" w:ascii="宋体" w:hAnsi="宋体" w:cs="宋体"/>
                <w:color w:val="auto"/>
                <w:sz w:val="21"/>
                <w:szCs w:val="21"/>
                <w:lang w:eastAsia="zh-CN"/>
              </w:rPr>
              <w:t>YP/QESMS·CX17-2020</w:t>
            </w:r>
          </w:p>
          <w:p>
            <w:pPr>
              <w:spacing w:line="360" w:lineRule="auto"/>
              <w:rPr>
                <w:rFonts w:hint="eastAsia" w:ascii="宋体" w:hAnsi="宋体" w:cs="宋体"/>
                <w:color w:val="auto"/>
                <w:sz w:val="21"/>
                <w:szCs w:val="21"/>
                <w:lang w:eastAsia="zh-CN"/>
              </w:rPr>
            </w:pPr>
            <w:r>
              <w:rPr>
                <w:rFonts w:hint="eastAsia" w:ascii="宋体" w:hAnsi="宋体" w:cs="宋体"/>
                <w:color w:val="auto"/>
                <w:sz w:val="21"/>
                <w:szCs w:val="21"/>
                <w:lang w:eastAsia="zh-CN"/>
              </w:rPr>
              <w:t>应急准备和响应控制程序</w:t>
            </w:r>
            <w:r>
              <w:rPr>
                <w:rFonts w:hint="eastAsia" w:ascii="宋体" w:hAnsi="宋体" w:cs="宋体"/>
                <w:color w:val="auto"/>
                <w:sz w:val="21"/>
                <w:szCs w:val="21"/>
                <w:lang w:eastAsia="zh-CN"/>
              </w:rPr>
              <w:tab/>
            </w:r>
            <w:r>
              <w:rPr>
                <w:rFonts w:hint="eastAsia" w:ascii="宋体" w:hAnsi="宋体" w:cs="宋体"/>
                <w:color w:val="auto"/>
                <w:sz w:val="21"/>
                <w:szCs w:val="21"/>
                <w:lang w:eastAsia="zh-CN"/>
              </w:rPr>
              <w:t>YP/QESMS·CX18-2020</w:t>
            </w:r>
          </w:p>
          <w:p>
            <w:pPr>
              <w:spacing w:line="360" w:lineRule="auto"/>
              <w:rPr>
                <w:rFonts w:hint="eastAsia" w:ascii="宋体" w:hAnsi="宋体" w:cs="宋体"/>
                <w:color w:val="auto"/>
                <w:sz w:val="21"/>
                <w:szCs w:val="21"/>
                <w:lang w:eastAsia="zh-CN"/>
              </w:rPr>
            </w:pPr>
            <w:r>
              <w:rPr>
                <w:rFonts w:hint="eastAsia" w:ascii="宋体" w:hAnsi="宋体" w:cs="宋体"/>
                <w:color w:val="auto"/>
                <w:sz w:val="21"/>
                <w:szCs w:val="21"/>
                <w:lang w:eastAsia="zh-CN"/>
              </w:rPr>
              <w:t>绩效及法律法规合规性监视和测量控制程序</w:t>
            </w:r>
            <w:r>
              <w:rPr>
                <w:rFonts w:hint="eastAsia" w:ascii="宋体" w:hAnsi="宋体" w:cs="宋体"/>
                <w:color w:val="auto"/>
                <w:sz w:val="21"/>
                <w:szCs w:val="21"/>
                <w:lang w:eastAsia="zh-CN"/>
              </w:rPr>
              <w:tab/>
            </w:r>
            <w:r>
              <w:rPr>
                <w:rFonts w:hint="eastAsia" w:ascii="宋体" w:hAnsi="宋体" w:cs="宋体"/>
                <w:color w:val="auto"/>
                <w:sz w:val="21"/>
                <w:szCs w:val="21"/>
                <w:lang w:eastAsia="zh-CN"/>
              </w:rPr>
              <w:t>YP/QESMS·CX19-2020</w:t>
            </w:r>
          </w:p>
          <w:p>
            <w:pPr>
              <w:spacing w:line="360" w:lineRule="auto"/>
              <w:rPr>
                <w:rFonts w:hint="eastAsia" w:ascii="宋体" w:hAnsi="宋体" w:cs="宋体"/>
                <w:color w:val="auto"/>
                <w:sz w:val="21"/>
                <w:szCs w:val="21"/>
                <w:lang w:eastAsia="zh-CN"/>
              </w:rPr>
            </w:pPr>
            <w:r>
              <w:rPr>
                <w:rFonts w:hint="eastAsia" w:ascii="宋体" w:hAnsi="宋体" w:cs="宋体"/>
                <w:color w:val="auto"/>
                <w:sz w:val="21"/>
                <w:szCs w:val="21"/>
                <w:lang w:eastAsia="zh-CN"/>
              </w:rPr>
              <w:t>销售服务质量检查控制程序</w:t>
            </w:r>
            <w:r>
              <w:rPr>
                <w:rFonts w:hint="eastAsia" w:ascii="宋体" w:hAnsi="宋体" w:cs="宋体"/>
                <w:color w:val="auto"/>
                <w:sz w:val="21"/>
                <w:szCs w:val="21"/>
                <w:lang w:eastAsia="zh-CN"/>
              </w:rPr>
              <w:tab/>
            </w:r>
            <w:r>
              <w:rPr>
                <w:rFonts w:hint="eastAsia" w:ascii="宋体" w:hAnsi="宋体" w:cs="宋体"/>
                <w:color w:val="auto"/>
                <w:sz w:val="21"/>
                <w:szCs w:val="21"/>
                <w:lang w:eastAsia="zh-CN"/>
              </w:rPr>
              <w:t>YP/QESMS·CX20-2020</w:t>
            </w:r>
          </w:p>
          <w:p>
            <w:pPr>
              <w:spacing w:line="360" w:lineRule="auto"/>
              <w:rPr>
                <w:rFonts w:hint="eastAsia" w:ascii="宋体" w:hAnsi="宋体" w:cs="宋体"/>
                <w:color w:val="auto"/>
                <w:sz w:val="21"/>
                <w:szCs w:val="21"/>
                <w:lang w:eastAsia="zh-CN"/>
              </w:rPr>
            </w:pPr>
            <w:r>
              <w:rPr>
                <w:rFonts w:hint="eastAsia" w:ascii="宋体" w:hAnsi="宋体" w:cs="宋体"/>
                <w:color w:val="auto"/>
                <w:sz w:val="21"/>
                <w:szCs w:val="21"/>
                <w:lang w:eastAsia="zh-CN"/>
              </w:rPr>
              <w:t>不合格输出控制程序</w:t>
            </w:r>
            <w:r>
              <w:rPr>
                <w:rFonts w:hint="eastAsia" w:ascii="宋体" w:hAnsi="宋体" w:cs="宋体"/>
                <w:color w:val="auto"/>
                <w:sz w:val="21"/>
                <w:szCs w:val="21"/>
                <w:lang w:eastAsia="zh-CN"/>
              </w:rPr>
              <w:tab/>
            </w:r>
            <w:r>
              <w:rPr>
                <w:rFonts w:hint="eastAsia" w:ascii="宋体" w:hAnsi="宋体" w:cs="宋体"/>
                <w:color w:val="auto"/>
                <w:sz w:val="21"/>
                <w:szCs w:val="21"/>
                <w:lang w:eastAsia="zh-CN"/>
              </w:rPr>
              <w:t>YP/QESMS·CX21-2020</w:t>
            </w:r>
          </w:p>
          <w:p>
            <w:pPr>
              <w:spacing w:line="360" w:lineRule="auto"/>
              <w:rPr>
                <w:rFonts w:hint="eastAsia" w:ascii="宋体" w:hAnsi="宋体" w:cs="宋体"/>
                <w:color w:val="auto"/>
                <w:sz w:val="21"/>
                <w:szCs w:val="21"/>
                <w:lang w:eastAsia="zh-CN"/>
              </w:rPr>
            </w:pPr>
            <w:r>
              <w:rPr>
                <w:rFonts w:hint="eastAsia" w:ascii="宋体" w:hAnsi="宋体" w:cs="宋体"/>
                <w:color w:val="auto"/>
                <w:sz w:val="21"/>
                <w:szCs w:val="21"/>
                <w:lang w:eastAsia="zh-CN"/>
              </w:rPr>
              <w:t>不合格和纠正措施控制程序</w:t>
            </w:r>
            <w:r>
              <w:rPr>
                <w:rFonts w:hint="eastAsia" w:ascii="宋体" w:hAnsi="宋体" w:cs="宋体"/>
                <w:color w:val="auto"/>
                <w:sz w:val="21"/>
                <w:szCs w:val="21"/>
                <w:lang w:eastAsia="zh-CN"/>
              </w:rPr>
              <w:tab/>
            </w:r>
            <w:r>
              <w:rPr>
                <w:rFonts w:hint="eastAsia" w:ascii="宋体" w:hAnsi="宋体" w:cs="宋体"/>
                <w:color w:val="auto"/>
                <w:sz w:val="21"/>
                <w:szCs w:val="21"/>
                <w:lang w:eastAsia="zh-CN"/>
              </w:rPr>
              <w:t>YP/QESMS·CX22-2020</w:t>
            </w:r>
          </w:p>
          <w:p>
            <w:pPr>
              <w:spacing w:line="360" w:lineRule="auto"/>
              <w:rPr>
                <w:rFonts w:hint="eastAsia" w:ascii="宋体" w:hAnsi="宋体" w:cs="宋体"/>
                <w:color w:val="auto"/>
                <w:sz w:val="21"/>
                <w:szCs w:val="21"/>
                <w:lang w:val="en-US" w:eastAsia="zh-CN"/>
              </w:rPr>
            </w:pP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销售员</w:t>
            </w:r>
            <w:r>
              <w:rPr>
                <w:rFonts w:hint="eastAsia" w:ascii="宋体" w:hAnsi="宋体" w:cs="宋体"/>
                <w:color w:val="auto"/>
                <w:sz w:val="21"/>
                <w:szCs w:val="21"/>
              </w:rPr>
              <w:t>服务规范</w:t>
            </w:r>
            <w:r>
              <w:rPr>
                <w:rFonts w:hint="eastAsia" w:ascii="宋体" w:hAnsi="宋体" w:cs="宋体"/>
                <w:color w:val="auto"/>
                <w:sz w:val="21"/>
                <w:szCs w:val="21"/>
                <w:lang w:eastAsia="zh-CN"/>
              </w:rPr>
              <w:t>”</w:t>
            </w:r>
            <w:r>
              <w:rPr>
                <w:rFonts w:hint="eastAsia" w:ascii="宋体" w:hAnsi="宋体" w:cs="宋体"/>
                <w:color w:val="auto"/>
                <w:sz w:val="21"/>
                <w:szCs w:val="21"/>
              </w:rPr>
              <w:t xml:space="preserve"> 、</w:t>
            </w:r>
            <w:r>
              <w:rPr>
                <w:rFonts w:hint="eastAsia" w:ascii="宋体" w:hAnsi="宋体" w:cs="宋体"/>
                <w:color w:val="auto"/>
                <w:sz w:val="21"/>
                <w:szCs w:val="21"/>
                <w:lang w:eastAsia="zh-CN"/>
              </w:rPr>
              <w:t>“</w:t>
            </w:r>
            <w:r>
              <w:rPr>
                <w:rFonts w:hint="eastAsia" w:ascii="宋体" w:hAnsi="宋体" w:cs="宋体"/>
                <w:color w:val="auto"/>
                <w:sz w:val="21"/>
                <w:szCs w:val="21"/>
              </w:rPr>
              <w:t>仓库保管制度</w:t>
            </w:r>
            <w:r>
              <w:rPr>
                <w:rFonts w:hint="eastAsia" w:ascii="宋体" w:hAnsi="宋体" w:cs="宋体"/>
                <w:color w:val="auto"/>
                <w:sz w:val="21"/>
                <w:szCs w:val="21"/>
                <w:lang w:eastAsia="zh-CN"/>
              </w:rPr>
              <w:t>”</w:t>
            </w:r>
            <w:r>
              <w:rPr>
                <w:rFonts w:hint="eastAsia" w:ascii="宋体" w:hAnsi="宋体" w:cs="宋体"/>
                <w:color w:val="auto"/>
                <w:sz w:val="21"/>
                <w:szCs w:val="21"/>
              </w:rPr>
              <w:t xml:space="preserve"> </w:t>
            </w:r>
            <w:r>
              <w:rPr>
                <w:rFonts w:hint="eastAsia" w:ascii="宋体" w:hAnsi="宋体" w:cs="宋体"/>
                <w:color w:val="auto"/>
                <w:sz w:val="21"/>
                <w:szCs w:val="21"/>
                <w:lang w:val="en-US" w:eastAsia="zh-CN"/>
              </w:rPr>
              <w:t>等程序和相关制度。</w:t>
            </w:r>
          </w:p>
          <w:p>
            <w:pPr>
              <w:pStyle w:val="2"/>
              <w:rPr>
                <w:rFonts w:hint="eastAsia" w:ascii="宋体" w:hAnsi="宋体" w:cs="宋体"/>
                <w:color w:val="auto"/>
                <w:sz w:val="21"/>
                <w:szCs w:val="21"/>
                <w:lang w:val="en-US" w:eastAsia="zh-CN"/>
              </w:rPr>
            </w:pPr>
            <w:r>
              <w:rPr>
                <w:rFonts w:hint="eastAsia" w:ascii="宋体" w:hAnsi="宋体" w:cs="宋体"/>
                <w:b/>
                <w:bCs w:val="0"/>
                <w:color w:val="auto"/>
                <w:sz w:val="21"/>
                <w:szCs w:val="21"/>
                <w:lang w:val="en-US" w:eastAsia="zh-CN"/>
              </w:rPr>
              <w:t>2、</w:t>
            </w:r>
            <w:r>
              <w:rPr>
                <w:rFonts w:hint="eastAsia" w:ascii="宋体" w:hAnsi="宋体" w:cs="宋体"/>
                <w:color w:val="auto"/>
                <w:sz w:val="21"/>
                <w:szCs w:val="21"/>
                <w:lang w:val="en-US" w:eastAsia="zh-CN"/>
              </w:rPr>
              <w:t>产品标准有：</w:t>
            </w:r>
          </w:p>
          <w:p>
            <w:pPr>
              <w:pStyle w:val="2"/>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 xml:space="preserve">GB 29047-2012 高密度聚乙烯外护管硬质聚氨酯泡沫塑料预制直埋保温管及管件 </w:t>
            </w:r>
          </w:p>
          <w:p>
            <w:pPr>
              <w:pStyle w:val="2"/>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GB/T18742.3-2002 冷热水用聚丙烯管道系统管件</w:t>
            </w:r>
          </w:p>
          <w:p>
            <w:pPr>
              <w:pStyle w:val="2"/>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GB/T 13663-2000 给水用聚乙烯（PE）管材</w:t>
            </w:r>
          </w:p>
          <w:p>
            <w:pPr>
              <w:pStyle w:val="2"/>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CJ/T155-2001高密度聚乙烯外护管聚氨酯硬质泡沫塑料预制直埋保温管件</w:t>
            </w:r>
          </w:p>
          <w:p>
            <w:pPr>
              <w:pStyle w:val="2"/>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等；</w:t>
            </w:r>
          </w:p>
          <w:p>
            <w:pPr>
              <w:numPr>
                <w:ilvl w:val="0"/>
                <w:numId w:val="1"/>
              </w:numPr>
              <w:spacing w:line="360" w:lineRule="auto"/>
              <w:rPr>
                <w:rFonts w:hint="eastAsia" w:ascii="宋体" w:hAnsi="宋体" w:eastAsia="宋体" w:cs="宋体"/>
                <w:bCs/>
                <w:color w:val="auto"/>
                <w:sz w:val="21"/>
                <w:szCs w:val="21"/>
              </w:rPr>
            </w:pPr>
            <w:r>
              <w:rPr>
                <w:rFonts w:hint="eastAsia" w:ascii="宋体" w:hAnsi="宋体" w:eastAsia="宋体" w:cs="宋体"/>
                <w:b/>
                <w:bCs/>
                <w:color w:val="auto"/>
                <w:sz w:val="21"/>
                <w:szCs w:val="21"/>
              </w:rPr>
              <w:t>销售流程</w:t>
            </w:r>
            <w:r>
              <w:rPr>
                <w:rFonts w:hint="eastAsia" w:ascii="宋体" w:hAnsi="宋体" w:eastAsia="宋体" w:cs="宋体"/>
                <w:bCs/>
                <w:color w:val="auto"/>
                <w:sz w:val="21"/>
                <w:szCs w:val="21"/>
              </w:rPr>
              <w:t>：业务洽谈—合同评审—合同签订—供方评价--产品采购—验收—交付—货款结算</w:t>
            </w:r>
          </w:p>
          <w:p>
            <w:pPr>
              <w:pStyle w:val="2"/>
              <w:numPr>
                <w:ilvl w:val="0"/>
                <w:numId w:val="0"/>
              </w:numPr>
              <w:rPr>
                <w:rFonts w:hint="default"/>
                <w:sz w:val="21"/>
                <w:szCs w:val="21"/>
                <w:lang w:val="en-US" w:eastAsia="zh-CN"/>
              </w:rPr>
            </w:pPr>
            <w:r>
              <w:rPr>
                <w:rFonts w:hint="eastAsia"/>
                <w:sz w:val="21"/>
                <w:szCs w:val="21"/>
                <w:lang w:val="zh-CN" w:eastAsia="zh-CN"/>
              </w:rPr>
              <w:t>需确认过程：服务过程，有确认记录，见</w:t>
            </w:r>
            <w:r>
              <w:rPr>
                <w:rFonts w:hint="eastAsia"/>
                <w:sz w:val="21"/>
                <w:szCs w:val="21"/>
                <w:lang w:val="en-US" w:eastAsia="zh-CN"/>
              </w:rPr>
              <w:t>Q8.5.1</w:t>
            </w:r>
          </w:p>
          <w:p>
            <w:pPr>
              <w:spacing w:line="360" w:lineRule="auto"/>
              <w:ind w:firstLine="420"/>
              <w:rPr>
                <w:rFonts w:hint="eastAsia" w:ascii="宋体" w:hAnsi="宋体" w:cs="宋体"/>
                <w:color w:val="auto"/>
                <w:kern w:val="0"/>
                <w:sz w:val="21"/>
                <w:szCs w:val="21"/>
                <w:lang w:val="zh-CN" w:eastAsia="zh-CN"/>
              </w:rPr>
            </w:pPr>
            <w:r>
              <w:rPr>
                <w:rFonts w:hint="eastAsia" w:ascii="宋体" w:hAnsi="宋体" w:eastAsia="宋体" w:cs="宋体"/>
                <w:color w:val="auto"/>
                <w:kern w:val="0"/>
                <w:sz w:val="21"/>
                <w:szCs w:val="21"/>
                <w:lang w:val="zh-CN" w:eastAsia="zh-CN"/>
              </w:rPr>
              <w:t>储运工作流程图</w:t>
            </w:r>
            <w:r>
              <w:rPr>
                <w:rFonts w:hint="eastAsia" w:ascii="宋体" w:hAnsi="宋体" w:cs="宋体"/>
                <w:color w:val="auto"/>
                <w:kern w:val="0"/>
                <w:sz w:val="21"/>
                <w:szCs w:val="21"/>
                <w:lang w:val="zh-CN" w:eastAsia="zh-CN"/>
              </w:rPr>
              <w:t>：</w:t>
            </w:r>
          </w:p>
          <w:p>
            <w:pPr>
              <w:spacing w:line="360" w:lineRule="auto"/>
              <w:rPr>
                <w:rFonts w:hint="eastAsia" w:ascii="宋体" w:hAnsi="宋体" w:cs="宋体"/>
                <w:color w:val="auto"/>
                <w:sz w:val="21"/>
                <w:szCs w:val="21"/>
              </w:rPr>
            </w:pPr>
            <w:r>
              <w:rPr>
                <w:color w:val="auto"/>
                <w:sz w:val="21"/>
                <w:szCs w:val="21"/>
              </w:rPr>
              <w:drawing>
                <wp:inline distT="0" distB="0" distL="114300" distR="114300">
                  <wp:extent cx="4566920" cy="353060"/>
                  <wp:effectExtent l="0" t="0" r="5080" b="889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4566920" cy="353060"/>
                          </a:xfrm>
                          <a:prstGeom prst="rect">
                            <a:avLst/>
                          </a:prstGeom>
                          <a:noFill/>
                          <a:ln>
                            <a:noFill/>
                          </a:ln>
                        </pic:spPr>
                      </pic:pic>
                    </a:graphicData>
                  </a:graphic>
                </wp:inline>
              </w:drawing>
            </w:r>
          </w:p>
          <w:p>
            <w:pPr>
              <w:spacing w:line="360" w:lineRule="auto"/>
              <w:ind w:firstLine="420"/>
              <w:rPr>
                <w:rFonts w:hint="eastAsia" w:ascii="宋体" w:hAnsi="宋体" w:cs="宋体"/>
                <w:color w:val="auto"/>
                <w:sz w:val="21"/>
                <w:szCs w:val="21"/>
              </w:rPr>
            </w:pPr>
            <w:r>
              <w:rPr>
                <w:rFonts w:hint="eastAsia" w:ascii="宋体" w:hAnsi="宋体" w:cs="宋体"/>
                <w:color w:val="auto"/>
                <w:sz w:val="21"/>
                <w:szCs w:val="21"/>
                <w:lang w:val="en-US" w:eastAsia="zh-CN"/>
              </w:rPr>
              <w:t>销售员</w:t>
            </w:r>
            <w:r>
              <w:rPr>
                <w:rFonts w:hint="eastAsia" w:ascii="宋体" w:hAnsi="宋体" w:cs="宋体"/>
                <w:color w:val="auto"/>
                <w:sz w:val="21"/>
                <w:szCs w:val="21"/>
              </w:rPr>
              <w:t>送货时，携带随货同行客户联</w:t>
            </w:r>
            <w:r>
              <w:rPr>
                <w:rFonts w:hint="eastAsia" w:ascii="宋体" w:hAnsi="宋体" w:cs="宋体"/>
                <w:color w:val="auto"/>
                <w:sz w:val="21"/>
                <w:szCs w:val="21"/>
                <w:lang w:eastAsia="zh-CN"/>
              </w:rPr>
              <w:t>，</w:t>
            </w:r>
            <w:r>
              <w:rPr>
                <w:rFonts w:hint="eastAsia" w:ascii="宋体" w:hAnsi="宋体" w:cs="宋体"/>
                <w:color w:val="auto"/>
                <w:sz w:val="21"/>
                <w:szCs w:val="21"/>
              </w:rPr>
              <w:t xml:space="preserve"> 并在规定时间内和指定地点，到达送货后及时返回相关</w:t>
            </w:r>
            <w:r>
              <w:rPr>
                <w:rFonts w:hint="eastAsia" w:ascii="宋体" w:hAnsi="宋体" w:cs="宋体"/>
                <w:color w:val="auto"/>
                <w:sz w:val="21"/>
                <w:szCs w:val="21"/>
                <w:lang w:eastAsia="zh-CN"/>
              </w:rPr>
              <w:t>销售部</w:t>
            </w:r>
            <w:r>
              <w:rPr>
                <w:rFonts w:hint="eastAsia" w:ascii="宋体" w:hAnsi="宋体" w:cs="宋体"/>
                <w:color w:val="auto"/>
                <w:sz w:val="21"/>
                <w:szCs w:val="21"/>
              </w:rPr>
              <w:t>门。</w:t>
            </w:r>
          </w:p>
          <w:p>
            <w:pPr>
              <w:spacing w:line="360" w:lineRule="auto"/>
              <w:ind w:firstLine="420" w:firstLineChars="200"/>
              <w:rPr>
                <w:rFonts w:hint="eastAsia" w:eastAsia="宋体"/>
                <w:color w:val="auto"/>
                <w:sz w:val="21"/>
                <w:szCs w:val="21"/>
                <w:lang w:val="en-US" w:eastAsia="zh-CN"/>
              </w:rPr>
            </w:pPr>
            <w:r>
              <w:rPr>
                <w:rFonts w:hint="eastAsia" w:ascii="宋体" w:hAnsi="宋体" w:cs="宋体"/>
                <w:color w:val="auto"/>
                <w:sz w:val="21"/>
                <w:szCs w:val="21"/>
                <w:lang w:val="en-US" w:eastAsia="zh-CN"/>
              </w:rPr>
              <w:t>查到</w:t>
            </w:r>
            <w:r>
              <w:rPr>
                <w:rFonts w:hint="eastAsia" w:ascii="宋体" w:hAnsi="宋体" w:cs="宋体"/>
                <w:color w:val="auto"/>
                <w:sz w:val="21"/>
                <w:szCs w:val="21"/>
              </w:rPr>
              <w:t>制定了销售计划</w:t>
            </w:r>
            <w:r>
              <w:rPr>
                <w:rFonts w:hint="eastAsia" w:ascii="宋体" w:hAnsi="宋体" w:cs="宋体"/>
                <w:color w:val="auto"/>
                <w:sz w:val="21"/>
                <w:szCs w:val="21"/>
                <w:lang w:eastAsia="zh-CN"/>
              </w:rPr>
              <w:t>；采用客户自提和送货上门两种服务。送货服务有运输协议，见附件。</w:t>
            </w:r>
          </w:p>
        </w:tc>
        <w:tc>
          <w:tcPr>
            <w:tcW w:w="233" w:type="pct"/>
            <w:noWrap w:val="0"/>
            <w:vAlign w:val="top"/>
          </w:tcPr>
          <w:p>
            <w:pPr>
              <w:jc w:val="center"/>
              <w:rPr>
                <w:rFonts w:hint="eastAsia"/>
                <w:sz w:val="21"/>
                <w:szCs w:val="21"/>
                <w:lang w:val="en-US" w:eastAsia="zh-CN"/>
              </w:rPr>
            </w:pPr>
            <w:r>
              <w:rPr>
                <w:rFonts w:hint="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511" w:type="pct"/>
            <w:noWrap w:val="0"/>
            <w:vAlign w:val="center"/>
          </w:tcPr>
          <w:p>
            <w:pPr>
              <w:rPr>
                <w:sz w:val="21"/>
                <w:szCs w:val="21"/>
              </w:rPr>
            </w:pPr>
            <w:r>
              <w:rPr>
                <w:rFonts w:hint="eastAsia" w:cs="宋体"/>
                <w:sz w:val="21"/>
                <w:szCs w:val="21"/>
              </w:rPr>
              <w:t>顾客沟通</w:t>
            </w:r>
          </w:p>
        </w:tc>
        <w:tc>
          <w:tcPr>
            <w:tcW w:w="352" w:type="pct"/>
            <w:noWrap w:val="0"/>
            <w:vAlign w:val="center"/>
          </w:tcPr>
          <w:p>
            <w:pPr>
              <w:rPr>
                <w:rFonts w:hint="eastAsia"/>
                <w:sz w:val="21"/>
                <w:szCs w:val="21"/>
              </w:rPr>
            </w:pPr>
            <w:r>
              <w:rPr>
                <w:rFonts w:hint="eastAsia"/>
                <w:sz w:val="21"/>
                <w:szCs w:val="21"/>
              </w:rPr>
              <w:t>Q</w:t>
            </w:r>
          </w:p>
          <w:p>
            <w:pPr>
              <w:rPr>
                <w:sz w:val="21"/>
                <w:szCs w:val="21"/>
              </w:rPr>
            </w:pPr>
            <w:r>
              <w:rPr>
                <w:sz w:val="21"/>
                <w:szCs w:val="21"/>
              </w:rPr>
              <w:t>8.2.1</w:t>
            </w:r>
          </w:p>
        </w:tc>
        <w:tc>
          <w:tcPr>
            <w:tcW w:w="3902" w:type="pct"/>
            <w:noWrap w:val="0"/>
            <w:vAlign w:val="center"/>
          </w:tcPr>
          <w:p>
            <w:pPr>
              <w:rPr>
                <w:sz w:val="21"/>
                <w:szCs w:val="21"/>
              </w:rPr>
            </w:pPr>
            <w:r>
              <w:rPr>
                <w:rFonts w:hint="eastAsia"/>
                <w:sz w:val="21"/>
                <w:szCs w:val="21"/>
              </w:rPr>
              <w:t>顾客沟通方式有面谈、电话、网络等联系形式。确认订单时向顾客了解顾客对服务质量、流程进度等的要求；向顾客报告进度，再次确认服务地点、时间等，及时收集顾客对产品的反馈信息，开展顾客满意度调查，包括顾客抱怨和投诉，未发生顾客投诉</w:t>
            </w:r>
            <w:r>
              <w:rPr>
                <w:rFonts w:hint="eastAsia" w:cs="宋体"/>
                <w:sz w:val="21"/>
                <w:szCs w:val="21"/>
              </w:rPr>
              <w:t>。</w:t>
            </w:r>
          </w:p>
        </w:tc>
        <w:tc>
          <w:tcPr>
            <w:tcW w:w="233" w:type="pct"/>
            <w:noWrap w:val="0"/>
            <w:vAlign w:val="top"/>
          </w:tcPr>
          <w:p>
            <w:pPr>
              <w:rPr>
                <w:sz w:val="21"/>
                <w:szCs w:val="21"/>
              </w:rPr>
            </w:pPr>
            <w:r>
              <w:rPr>
                <w:rFonts w:hint="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511" w:type="pct"/>
            <w:noWrap w:val="0"/>
            <w:vAlign w:val="center"/>
          </w:tcPr>
          <w:p>
            <w:pPr>
              <w:rPr>
                <w:sz w:val="21"/>
                <w:szCs w:val="21"/>
              </w:rPr>
            </w:pPr>
            <w:r>
              <w:rPr>
                <w:rFonts w:hint="eastAsia" w:cs="宋体"/>
                <w:color w:val="auto"/>
                <w:sz w:val="21"/>
                <w:szCs w:val="21"/>
              </w:rPr>
              <w:t>与产品和服务要求有关的要求确定</w:t>
            </w:r>
          </w:p>
        </w:tc>
        <w:tc>
          <w:tcPr>
            <w:tcW w:w="352" w:type="pct"/>
            <w:noWrap w:val="0"/>
            <w:vAlign w:val="center"/>
          </w:tcPr>
          <w:p>
            <w:pPr>
              <w:rPr>
                <w:color w:val="auto"/>
                <w:sz w:val="21"/>
                <w:szCs w:val="21"/>
              </w:rPr>
            </w:pPr>
            <w:r>
              <w:rPr>
                <w:color w:val="auto"/>
                <w:sz w:val="21"/>
                <w:szCs w:val="21"/>
              </w:rPr>
              <w:t>Q</w:t>
            </w:r>
          </w:p>
          <w:p>
            <w:pPr>
              <w:rPr>
                <w:sz w:val="21"/>
                <w:szCs w:val="21"/>
              </w:rPr>
            </w:pPr>
            <w:r>
              <w:rPr>
                <w:color w:val="auto"/>
                <w:sz w:val="21"/>
                <w:szCs w:val="21"/>
              </w:rPr>
              <w:t>8.2.2</w:t>
            </w:r>
          </w:p>
        </w:tc>
        <w:tc>
          <w:tcPr>
            <w:tcW w:w="3902" w:type="pct"/>
            <w:noWrap w:val="0"/>
            <w:vAlign w:val="center"/>
          </w:tcPr>
          <w:p>
            <w:pPr>
              <w:rPr>
                <w:rFonts w:hint="eastAsia"/>
                <w:color w:val="auto"/>
                <w:sz w:val="21"/>
                <w:szCs w:val="21"/>
                <w:lang w:eastAsia="zh-CN"/>
              </w:rPr>
            </w:pPr>
            <w:r>
              <w:rPr>
                <w:rFonts w:hint="eastAsia"/>
                <w:color w:val="auto"/>
                <w:sz w:val="21"/>
                <w:szCs w:val="21"/>
              </w:rPr>
              <w:t>该公司主要</w:t>
            </w:r>
            <w:r>
              <w:rPr>
                <w:rFonts w:hint="eastAsia"/>
                <w:color w:val="auto"/>
                <w:sz w:val="21"/>
                <w:szCs w:val="21"/>
                <w:lang w:eastAsia="zh-CN"/>
              </w:rPr>
              <w:t>涉及：</w:t>
            </w:r>
          </w:p>
          <w:p>
            <w:pPr>
              <w:rPr>
                <w:rFonts w:hint="eastAsia"/>
                <w:color w:val="auto"/>
                <w:sz w:val="21"/>
                <w:szCs w:val="21"/>
                <w:lang w:eastAsia="zh-CN"/>
              </w:rPr>
            </w:pPr>
            <w:r>
              <w:rPr>
                <w:rFonts w:hint="eastAsia"/>
                <w:color w:val="auto"/>
                <w:sz w:val="21"/>
                <w:szCs w:val="21"/>
                <w:lang w:eastAsia="zh-CN"/>
              </w:rPr>
              <w:t>Q：PPR、PE管、管件、水暖件的销售</w:t>
            </w:r>
          </w:p>
          <w:p>
            <w:pPr>
              <w:rPr>
                <w:rFonts w:hint="eastAsia"/>
                <w:color w:val="auto"/>
                <w:sz w:val="21"/>
                <w:szCs w:val="21"/>
                <w:lang w:eastAsia="zh-CN"/>
              </w:rPr>
            </w:pPr>
            <w:r>
              <w:rPr>
                <w:rFonts w:hint="eastAsia"/>
                <w:color w:val="auto"/>
                <w:sz w:val="21"/>
                <w:szCs w:val="21"/>
                <w:lang w:eastAsia="zh-CN"/>
              </w:rPr>
              <w:t>E：PPR、PE管、管件、水暖件的销售所涉及的相关环境管理活动</w:t>
            </w:r>
          </w:p>
          <w:p>
            <w:pPr>
              <w:rPr>
                <w:rFonts w:hint="eastAsia"/>
                <w:color w:val="auto"/>
                <w:sz w:val="21"/>
                <w:szCs w:val="21"/>
                <w:lang w:eastAsia="zh-CN"/>
              </w:rPr>
            </w:pPr>
            <w:r>
              <w:rPr>
                <w:rFonts w:hint="eastAsia"/>
                <w:color w:val="auto"/>
                <w:sz w:val="21"/>
                <w:szCs w:val="21"/>
                <w:lang w:eastAsia="zh-CN"/>
              </w:rPr>
              <w:t>O：PPR、PE管、管件、水暖件的销售所涉及的相关职业健康安全管理活动</w:t>
            </w:r>
          </w:p>
          <w:p>
            <w:pPr>
              <w:rPr>
                <w:rFonts w:hint="eastAsia"/>
                <w:color w:val="auto"/>
                <w:sz w:val="21"/>
                <w:szCs w:val="21"/>
              </w:rPr>
            </w:pPr>
            <w:r>
              <w:rPr>
                <w:rFonts w:hint="eastAsia"/>
                <w:color w:val="auto"/>
                <w:sz w:val="21"/>
                <w:szCs w:val="21"/>
              </w:rPr>
              <w:t>该公司主要依据合同法、国家法律法规、</w:t>
            </w:r>
            <w:r>
              <w:rPr>
                <w:rFonts w:hint="eastAsia"/>
                <w:color w:val="auto"/>
                <w:sz w:val="21"/>
                <w:szCs w:val="21"/>
                <w:lang w:eastAsia="zh-CN"/>
              </w:rPr>
              <w:t>环境保护法、环境质量标准等</w:t>
            </w:r>
            <w:r>
              <w:rPr>
                <w:rFonts w:hint="eastAsia"/>
                <w:color w:val="auto"/>
                <w:sz w:val="21"/>
                <w:szCs w:val="21"/>
              </w:rPr>
              <w:t>要求进行服务，与产品有关的要求主要体现在与顾客所签定的合同/协议中。</w:t>
            </w:r>
          </w:p>
          <w:p>
            <w:pPr>
              <w:rPr>
                <w:rFonts w:hint="eastAsia"/>
                <w:color w:val="auto"/>
                <w:sz w:val="21"/>
                <w:szCs w:val="21"/>
              </w:rPr>
            </w:pPr>
            <w:r>
              <w:rPr>
                <w:rFonts w:hint="eastAsia"/>
                <w:color w:val="auto"/>
                <w:sz w:val="21"/>
                <w:szCs w:val="21"/>
              </w:rPr>
              <w:t>另外，该公司确定并收集了产品质量法、合同法、</w:t>
            </w:r>
            <w:r>
              <w:rPr>
                <w:rFonts w:hint="eastAsia"/>
                <w:color w:val="auto"/>
                <w:sz w:val="21"/>
                <w:szCs w:val="21"/>
                <w:lang w:eastAsia="zh-CN"/>
              </w:rPr>
              <w:t>地方环保条例</w:t>
            </w:r>
            <w:r>
              <w:rPr>
                <w:rFonts w:hint="eastAsia"/>
                <w:color w:val="auto"/>
                <w:sz w:val="21"/>
                <w:szCs w:val="21"/>
              </w:rPr>
              <w:t>等相关法律法规，将其中的相关要求作为与产品有关要求的补充。</w:t>
            </w:r>
          </w:p>
          <w:p>
            <w:pPr>
              <w:rPr>
                <w:sz w:val="21"/>
                <w:szCs w:val="21"/>
              </w:rPr>
            </w:pPr>
            <w:r>
              <w:rPr>
                <w:rFonts w:hint="eastAsia"/>
                <w:color w:val="auto"/>
                <w:sz w:val="21"/>
                <w:szCs w:val="21"/>
              </w:rPr>
              <w:t>该公司目前在服务提供过程中没有附加要求</w:t>
            </w:r>
            <w:r>
              <w:rPr>
                <w:rFonts w:hint="eastAsia" w:cs="宋体"/>
                <w:color w:val="auto"/>
                <w:sz w:val="21"/>
                <w:szCs w:val="21"/>
              </w:rPr>
              <w:t>。</w:t>
            </w:r>
          </w:p>
        </w:tc>
        <w:tc>
          <w:tcPr>
            <w:tcW w:w="233" w:type="pct"/>
            <w:noWrap w:val="0"/>
            <w:vAlign w:val="top"/>
          </w:tcPr>
          <w:p>
            <w:pPr>
              <w:rPr>
                <w:sz w:val="21"/>
                <w:szCs w:val="21"/>
              </w:rPr>
            </w:pPr>
            <w:r>
              <w:rPr>
                <w:rFonts w:hint="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511" w:type="pct"/>
            <w:noWrap w:val="0"/>
            <w:vAlign w:val="center"/>
          </w:tcPr>
          <w:p>
            <w:pPr>
              <w:rPr>
                <w:rFonts w:hint="eastAsia"/>
                <w:color w:val="auto"/>
                <w:sz w:val="21"/>
                <w:szCs w:val="21"/>
              </w:rPr>
            </w:pPr>
            <w:r>
              <w:rPr>
                <w:rFonts w:hint="eastAsia"/>
                <w:color w:val="auto"/>
                <w:sz w:val="21"/>
                <w:szCs w:val="21"/>
              </w:rPr>
              <w:t>与产品和服务要求有关的要求评审</w:t>
            </w:r>
          </w:p>
        </w:tc>
        <w:tc>
          <w:tcPr>
            <w:tcW w:w="352" w:type="pct"/>
            <w:noWrap w:val="0"/>
            <w:vAlign w:val="center"/>
          </w:tcPr>
          <w:p>
            <w:pPr>
              <w:rPr>
                <w:rFonts w:hint="eastAsia"/>
                <w:color w:val="auto"/>
                <w:sz w:val="21"/>
                <w:szCs w:val="21"/>
              </w:rPr>
            </w:pPr>
            <w:r>
              <w:rPr>
                <w:rFonts w:hint="eastAsia"/>
                <w:color w:val="auto"/>
                <w:sz w:val="21"/>
                <w:szCs w:val="21"/>
              </w:rPr>
              <w:t>Q</w:t>
            </w:r>
          </w:p>
          <w:p>
            <w:pPr>
              <w:rPr>
                <w:rFonts w:hint="eastAsia"/>
                <w:color w:val="auto"/>
                <w:sz w:val="21"/>
                <w:szCs w:val="21"/>
              </w:rPr>
            </w:pPr>
            <w:r>
              <w:rPr>
                <w:rFonts w:hint="eastAsia"/>
                <w:color w:val="auto"/>
                <w:sz w:val="21"/>
                <w:szCs w:val="21"/>
              </w:rPr>
              <w:t>8.2.3</w:t>
            </w:r>
          </w:p>
        </w:tc>
        <w:tc>
          <w:tcPr>
            <w:tcW w:w="3902" w:type="pct"/>
            <w:noWrap w:val="0"/>
            <w:vAlign w:val="center"/>
          </w:tcPr>
          <w:p>
            <w:pPr>
              <w:spacing w:line="360" w:lineRule="exact"/>
              <w:rPr>
                <w:color w:val="auto"/>
                <w:sz w:val="21"/>
                <w:szCs w:val="21"/>
              </w:rPr>
            </w:pPr>
            <w:r>
              <w:rPr>
                <w:color w:val="auto"/>
                <w:sz w:val="21"/>
                <w:szCs w:val="21"/>
              </w:rPr>
              <w:t>1</w:t>
            </w:r>
            <w:r>
              <w:rPr>
                <w:rFonts w:hint="eastAsia"/>
                <w:color w:val="auto"/>
                <w:sz w:val="21"/>
                <w:szCs w:val="21"/>
              </w:rPr>
              <w:t>）公司首先在合同中明确了顾客对技术服务的质量要求及技术标准、价格、交货方式、验收方式、货款结算方式等明示要求。</w:t>
            </w:r>
          </w:p>
          <w:p>
            <w:pPr>
              <w:spacing w:line="360" w:lineRule="exact"/>
              <w:rPr>
                <w:color w:val="auto"/>
                <w:sz w:val="21"/>
                <w:szCs w:val="21"/>
              </w:rPr>
            </w:pPr>
            <w:r>
              <w:rPr>
                <w:color w:val="auto"/>
                <w:sz w:val="21"/>
                <w:szCs w:val="21"/>
              </w:rPr>
              <w:t>2</w:t>
            </w:r>
            <w:r>
              <w:rPr>
                <w:rFonts w:hint="eastAsia"/>
                <w:color w:val="auto"/>
                <w:sz w:val="21"/>
                <w:szCs w:val="21"/>
              </w:rPr>
              <w:t>）确定了技术服务的法律法规要求（技术服务标准等要求）、售后服务等。</w:t>
            </w:r>
          </w:p>
          <w:p>
            <w:pPr>
              <w:rPr>
                <w:color w:val="auto"/>
                <w:sz w:val="21"/>
                <w:szCs w:val="21"/>
              </w:rPr>
            </w:pPr>
            <w:r>
              <w:rPr>
                <w:color w:val="auto"/>
                <w:sz w:val="21"/>
                <w:szCs w:val="21"/>
              </w:rPr>
              <w:t>3</w:t>
            </w:r>
            <w:r>
              <w:rPr>
                <w:rFonts w:hint="eastAsia"/>
                <w:color w:val="auto"/>
                <w:sz w:val="21"/>
                <w:szCs w:val="21"/>
              </w:rPr>
              <w:t>）该公司与产品有关要求主要在合同中体现，在合同签订之前，由总经理组织各相关部门以会议或会签的方式进行评审。</w:t>
            </w:r>
          </w:p>
          <w:p>
            <w:pPr>
              <w:ind w:firstLine="420" w:firstLineChars="200"/>
              <w:rPr>
                <w:color w:val="auto"/>
                <w:sz w:val="21"/>
                <w:szCs w:val="21"/>
              </w:rPr>
            </w:pPr>
            <w:r>
              <w:rPr>
                <w:rFonts w:hint="eastAsia"/>
                <w:color w:val="auto"/>
                <w:sz w:val="21"/>
                <w:szCs w:val="21"/>
              </w:rPr>
              <w:t>见《合同台帐》，内容包括：序号、顾客名称、合同编号、项目名称、规格型号、评审日期、签定日期、履行情况。</w:t>
            </w:r>
          </w:p>
          <w:p>
            <w:pPr>
              <w:rPr>
                <w:rFonts w:ascii="宋体"/>
                <w:color w:val="auto"/>
                <w:sz w:val="21"/>
                <w:szCs w:val="21"/>
              </w:rPr>
            </w:pPr>
            <w:r>
              <w:rPr>
                <w:rFonts w:hint="eastAsia" w:ascii="宋体" w:hAnsi="宋体"/>
                <w:color w:val="auto"/>
                <w:sz w:val="21"/>
                <w:szCs w:val="21"/>
              </w:rPr>
              <w:t>抽查销售合同情况</w:t>
            </w:r>
          </w:p>
          <w:p>
            <w:pPr>
              <w:rPr>
                <w:rFonts w:hint="eastAsia"/>
                <w:color w:val="auto"/>
                <w:sz w:val="21"/>
                <w:szCs w:val="21"/>
                <w:lang w:val="en-US" w:eastAsia="zh-CN"/>
              </w:rPr>
            </w:pPr>
            <w:r>
              <w:rPr>
                <w:rFonts w:hint="eastAsia"/>
                <w:b/>
                <w:bCs/>
                <w:color w:val="auto"/>
                <w:sz w:val="21"/>
                <w:szCs w:val="21"/>
              </w:rPr>
              <w:t>抽</w:t>
            </w:r>
            <w:r>
              <w:rPr>
                <w:b/>
                <w:bCs/>
                <w:color w:val="auto"/>
                <w:sz w:val="21"/>
                <w:szCs w:val="21"/>
              </w:rPr>
              <w:t>1</w:t>
            </w:r>
            <w:r>
              <w:rPr>
                <w:rFonts w:hint="eastAsia"/>
                <w:b/>
                <w:bCs/>
                <w:color w:val="auto"/>
                <w:sz w:val="21"/>
                <w:szCs w:val="21"/>
              </w:rPr>
              <w:t>：</w:t>
            </w:r>
            <w:r>
              <w:rPr>
                <w:rFonts w:hint="eastAsia"/>
                <w:color w:val="auto"/>
                <w:sz w:val="21"/>
                <w:szCs w:val="21"/>
              </w:rPr>
              <w:t>客户：</w:t>
            </w:r>
            <w:r>
              <w:rPr>
                <w:rFonts w:hint="eastAsia"/>
                <w:color w:val="auto"/>
                <w:sz w:val="21"/>
                <w:szCs w:val="21"/>
                <w:lang w:eastAsia="zh-CN"/>
              </w:rPr>
              <w:t>石家庄市北百采暖设备经销处</w:t>
            </w:r>
            <w:r>
              <w:rPr>
                <w:rFonts w:hint="eastAsia"/>
                <w:color w:val="auto"/>
                <w:sz w:val="21"/>
                <w:szCs w:val="21"/>
                <w:lang w:val="en-US" w:eastAsia="zh-CN"/>
              </w:rPr>
              <w:t xml:space="preserve">   </w:t>
            </w:r>
          </w:p>
          <w:p>
            <w:pPr>
              <w:rPr>
                <w:rFonts w:hint="eastAsia"/>
                <w:color w:val="auto"/>
                <w:sz w:val="21"/>
                <w:szCs w:val="21"/>
              </w:rPr>
            </w:pPr>
            <w:r>
              <w:rPr>
                <w:rFonts w:hint="eastAsia"/>
                <w:color w:val="auto"/>
                <w:sz w:val="21"/>
                <w:szCs w:val="21"/>
                <w:lang w:val="en-US" w:eastAsia="zh-CN"/>
              </w:rPr>
              <w:t>产品名称：</w:t>
            </w:r>
            <w:r>
              <w:rPr>
                <w:rFonts w:hint="eastAsia"/>
                <w:color w:val="auto"/>
                <w:sz w:val="21"/>
                <w:szCs w:val="21"/>
              </w:rPr>
              <w:t>PPR</w:t>
            </w:r>
            <w:r>
              <w:rPr>
                <w:rFonts w:hint="eastAsia"/>
                <w:color w:val="auto"/>
                <w:sz w:val="21"/>
                <w:szCs w:val="21"/>
                <w:lang w:eastAsia="zh-CN"/>
              </w:rPr>
              <w:t>管</w:t>
            </w:r>
            <w:r>
              <w:rPr>
                <w:rFonts w:hint="eastAsia"/>
                <w:color w:val="auto"/>
                <w:sz w:val="21"/>
                <w:szCs w:val="21"/>
                <w:lang w:val="en-US" w:eastAsia="zh-CN"/>
              </w:rPr>
              <w:t xml:space="preserve">  DN50 11000米</w:t>
            </w:r>
            <w:r>
              <w:rPr>
                <w:rFonts w:hint="eastAsia"/>
                <w:color w:val="auto"/>
                <w:sz w:val="21"/>
                <w:szCs w:val="21"/>
                <w:lang w:eastAsia="zh-CN"/>
              </w:rPr>
              <w:t>；</w:t>
            </w:r>
            <w:r>
              <w:rPr>
                <w:rFonts w:hint="eastAsia"/>
                <w:color w:val="auto"/>
                <w:sz w:val="21"/>
                <w:szCs w:val="21"/>
              </w:rPr>
              <w:t>PE管</w:t>
            </w:r>
            <w:r>
              <w:rPr>
                <w:rFonts w:hint="eastAsia"/>
                <w:color w:val="auto"/>
                <w:sz w:val="21"/>
                <w:szCs w:val="21"/>
                <w:lang w:val="en-US" w:eastAsia="zh-CN"/>
              </w:rPr>
              <w:t xml:space="preserve">  DN32 4500米   </w:t>
            </w:r>
            <w:r>
              <w:rPr>
                <w:rFonts w:hint="eastAsia"/>
                <w:color w:val="auto"/>
                <w:sz w:val="21"/>
                <w:szCs w:val="21"/>
              </w:rPr>
              <w:t xml:space="preserve"> </w:t>
            </w:r>
          </w:p>
          <w:p>
            <w:pPr>
              <w:rPr>
                <w:rFonts w:hint="eastAsia"/>
                <w:color w:val="auto"/>
                <w:sz w:val="21"/>
                <w:szCs w:val="21"/>
              </w:rPr>
            </w:pPr>
            <w:r>
              <w:rPr>
                <w:rFonts w:hint="eastAsia"/>
                <w:color w:val="auto"/>
                <w:sz w:val="21"/>
                <w:szCs w:val="21"/>
              </w:rPr>
              <w:t>合同签订时间：2019年</w:t>
            </w:r>
            <w:r>
              <w:rPr>
                <w:rFonts w:hint="eastAsia"/>
                <w:color w:val="auto"/>
                <w:sz w:val="21"/>
                <w:szCs w:val="21"/>
                <w:lang w:val="en-US" w:eastAsia="zh-CN"/>
              </w:rPr>
              <w:t>12</w:t>
            </w:r>
            <w:r>
              <w:rPr>
                <w:rFonts w:hint="eastAsia"/>
                <w:color w:val="auto"/>
                <w:sz w:val="21"/>
                <w:szCs w:val="21"/>
              </w:rPr>
              <w:t>月</w:t>
            </w:r>
            <w:r>
              <w:rPr>
                <w:rFonts w:hint="eastAsia"/>
                <w:color w:val="auto"/>
                <w:sz w:val="21"/>
                <w:szCs w:val="21"/>
                <w:lang w:val="en-US" w:eastAsia="zh-CN"/>
              </w:rPr>
              <w:t>25</w:t>
            </w:r>
            <w:r>
              <w:rPr>
                <w:rFonts w:hint="eastAsia"/>
                <w:color w:val="auto"/>
                <w:sz w:val="21"/>
                <w:szCs w:val="21"/>
              </w:rPr>
              <w:t>日。合同评审时间：2019年</w:t>
            </w:r>
            <w:r>
              <w:rPr>
                <w:rFonts w:hint="eastAsia"/>
                <w:color w:val="auto"/>
                <w:sz w:val="21"/>
                <w:szCs w:val="21"/>
                <w:lang w:val="en-US" w:eastAsia="zh-CN"/>
              </w:rPr>
              <w:t>12</w:t>
            </w:r>
            <w:r>
              <w:rPr>
                <w:rFonts w:hint="eastAsia"/>
                <w:color w:val="auto"/>
                <w:sz w:val="21"/>
                <w:szCs w:val="21"/>
              </w:rPr>
              <w:t>月</w:t>
            </w:r>
            <w:r>
              <w:rPr>
                <w:rFonts w:hint="eastAsia"/>
                <w:color w:val="auto"/>
                <w:sz w:val="21"/>
                <w:szCs w:val="21"/>
                <w:lang w:val="en-US" w:eastAsia="zh-CN"/>
              </w:rPr>
              <w:t>20</w:t>
            </w:r>
            <w:r>
              <w:rPr>
                <w:rFonts w:hint="eastAsia"/>
                <w:color w:val="auto"/>
                <w:sz w:val="21"/>
                <w:szCs w:val="21"/>
              </w:rPr>
              <w:t>日</w:t>
            </w:r>
          </w:p>
          <w:p>
            <w:pPr>
              <w:spacing w:line="360" w:lineRule="exact"/>
              <w:rPr>
                <w:color w:val="auto"/>
                <w:sz w:val="21"/>
                <w:szCs w:val="21"/>
              </w:rPr>
            </w:pPr>
          </w:p>
          <w:p>
            <w:pPr>
              <w:spacing w:line="360" w:lineRule="exact"/>
              <w:rPr>
                <w:rFonts w:hint="eastAsia"/>
                <w:color w:val="auto"/>
                <w:sz w:val="21"/>
                <w:szCs w:val="21"/>
              </w:rPr>
            </w:pPr>
            <w:r>
              <w:rPr>
                <w:rFonts w:hint="eastAsia"/>
                <w:b/>
                <w:bCs/>
                <w:color w:val="auto"/>
                <w:sz w:val="21"/>
                <w:szCs w:val="21"/>
              </w:rPr>
              <w:t>抽</w:t>
            </w:r>
            <w:r>
              <w:rPr>
                <w:b/>
                <w:bCs/>
                <w:color w:val="auto"/>
                <w:sz w:val="21"/>
                <w:szCs w:val="21"/>
              </w:rPr>
              <w:t>2</w:t>
            </w:r>
            <w:r>
              <w:rPr>
                <w:rFonts w:hint="eastAsia"/>
                <w:b/>
                <w:bCs/>
                <w:color w:val="auto"/>
                <w:sz w:val="21"/>
                <w:szCs w:val="21"/>
              </w:rPr>
              <w:t>：</w:t>
            </w:r>
            <w:r>
              <w:rPr>
                <w:rFonts w:hint="eastAsia"/>
                <w:color w:val="auto"/>
                <w:sz w:val="21"/>
                <w:szCs w:val="21"/>
              </w:rPr>
              <w:t>客户：</w:t>
            </w:r>
            <w:r>
              <w:rPr>
                <w:rFonts w:hint="eastAsia"/>
                <w:color w:val="auto"/>
                <w:sz w:val="21"/>
                <w:szCs w:val="21"/>
                <w:lang w:eastAsia="zh-CN"/>
              </w:rPr>
              <w:t>宁晋百特制衣厂</w:t>
            </w:r>
            <w:r>
              <w:rPr>
                <w:rFonts w:hint="eastAsia"/>
                <w:color w:val="auto"/>
                <w:sz w:val="21"/>
                <w:szCs w:val="21"/>
              </w:rPr>
              <w:t xml:space="preserve"> </w:t>
            </w:r>
          </w:p>
          <w:p>
            <w:pPr>
              <w:spacing w:line="360" w:lineRule="exact"/>
              <w:rPr>
                <w:rFonts w:hint="default" w:eastAsia="宋体"/>
                <w:color w:val="auto"/>
                <w:sz w:val="21"/>
                <w:szCs w:val="21"/>
                <w:lang w:val="en-US" w:eastAsia="zh-CN"/>
              </w:rPr>
            </w:pPr>
            <w:r>
              <w:rPr>
                <w:rFonts w:hint="eastAsia"/>
                <w:color w:val="auto"/>
                <w:sz w:val="21"/>
                <w:szCs w:val="21"/>
                <w:lang w:val="en-US" w:eastAsia="zh-CN"/>
              </w:rPr>
              <w:t>产品名称：</w:t>
            </w:r>
            <w:r>
              <w:rPr>
                <w:rFonts w:hint="eastAsia"/>
                <w:color w:val="auto"/>
                <w:sz w:val="21"/>
                <w:szCs w:val="21"/>
              </w:rPr>
              <w:t>PPR</w:t>
            </w:r>
            <w:r>
              <w:rPr>
                <w:rFonts w:hint="eastAsia"/>
                <w:color w:val="auto"/>
                <w:sz w:val="21"/>
                <w:szCs w:val="21"/>
                <w:lang w:eastAsia="zh-CN"/>
              </w:rPr>
              <w:t>管</w:t>
            </w:r>
            <w:r>
              <w:rPr>
                <w:rFonts w:hint="eastAsia"/>
                <w:color w:val="auto"/>
                <w:sz w:val="21"/>
                <w:szCs w:val="21"/>
                <w:lang w:val="en-US" w:eastAsia="zh-CN"/>
              </w:rPr>
              <w:t xml:space="preserve">  DN25  95000米；</w:t>
            </w:r>
            <w:r>
              <w:rPr>
                <w:rFonts w:hint="eastAsia"/>
                <w:color w:val="auto"/>
                <w:sz w:val="21"/>
                <w:szCs w:val="21"/>
              </w:rPr>
              <w:t>PE管</w:t>
            </w:r>
            <w:r>
              <w:rPr>
                <w:rFonts w:hint="eastAsia"/>
                <w:color w:val="auto"/>
                <w:sz w:val="21"/>
                <w:szCs w:val="21"/>
                <w:lang w:val="en-US" w:eastAsia="zh-CN"/>
              </w:rPr>
              <w:t xml:space="preserve"> DN160</w:t>
            </w:r>
            <w:r>
              <w:rPr>
                <w:rFonts w:hint="eastAsia"/>
                <w:color w:val="auto"/>
                <w:sz w:val="21"/>
                <w:szCs w:val="21"/>
              </w:rPr>
              <w:t>管</w:t>
            </w:r>
            <w:r>
              <w:rPr>
                <w:rFonts w:hint="eastAsia"/>
                <w:color w:val="auto"/>
                <w:sz w:val="21"/>
                <w:szCs w:val="21"/>
                <w:lang w:val="en-US" w:eastAsia="zh-CN"/>
              </w:rPr>
              <w:t xml:space="preserve"> 23000米</w:t>
            </w:r>
          </w:p>
          <w:p>
            <w:pPr>
              <w:spacing w:line="360" w:lineRule="exact"/>
              <w:rPr>
                <w:rFonts w:hint="eastAsia"/>
                <w:color w:val="auto"/>
                <w:sz w:val="21"/>
                <w:szCs w:val="21"/>
              </w:rPr>
            </w:pPr>
            <w:r>
              <w:rPr>
                <w:rFonts w:hint="eastAsia"/>
                <w:color w:val="auto"/>
                <w:sz w:val="21"/>
                <w:szCs w:val="21"/>
              </w:rPr>
              <w:t>合同签订时间：20</w:t>
            </w:r>
            <w:r>
              <w:rPr>
                <w:rFonts w:hint="eastAsia"/>
                <w:color w:val="auto"/>
                <w:sz w:val="21"/>
                <w:szCs w:val="21"/>
                <w:lang w:val="en-US" w:eastAsia="zh-CN"/>
              </w:rPr>
              <w:t>20</w:t>
            </w:r>
            <w:r>
              <w:rPr>
                <w:rFonts w:hint="eastAsia"/>
                <w:color w:val="auto"/>
                <w:sz w:val="21"/>
                <w:szCs w:val="21"/>
              </w:rPr>
              <w:t>年</w:t>
            </w:r>
            <w:r>
              <w:rPr>
                <w:rFonts w:hint="eastAsia"/>
                <w:color w:val="auto"/>
                <w:sz w:val="21"/>
                <w:szCs w:val="21"/>
                <w:lang w:val="en-US" w:eastAsia="zh-CN"/>
              </w:rPr>
              <w:t>4</w:t>
            </w:r>
            <w:r>
              <w:rPr>
                <w:rFonts w:hint="eastAsia"/>
                <w:color w:val="auto"/>
                <w:sz w:val="21"/>
                <w:szCs w:val="21"/>
              </w:rPr>
              <w:t>月</w:t>
            </w:r>
            <w:r>
              <w:rPr>
                <w:rFonts w:hint="eastAsia"/>
                <w:color w:val="auto"/>
                <w:sz w:val="21"/>
                <w:szCs w:val="21"/>
                <w:lang w:val="en-US" w:eastAsia="zh-CN"/>
              </w:rPr>
              <w:t>9</w:t>
            </w:r>
            <w:r>
              <w:rPr>
                <w:rFonts w:hint="eastAsia"/>
                <w:color w:val="auto"/>
                <w:sz w:val="21"/>
                <w:szCs w:val="21"/>
              </w:rPr>
              <w:t>日。合同评审时间：20</w:t>
            </w:r>
            <w:r>
              <w:rPr>
                <w:rFonts w:hint="eastAsia"/>
                <w:color w:val="auto"/>
                <w:sz w:val="21"/>
                <w:szCs w:val="21"/>
                <w:lang w:val="en-US" w:eastAsia="zh-CN"/>
              </w:rPr>
              <w:t>20</w:t>
            </w:r>
            <w:r>
              <w:rPr>
                <w:rFonts w:hint="eastAsia"/>
                <w:color w:val="auto"/>
                <w:sz w:val="21"/>
                <w:szCs w:val="21"/>
              </w:rPr>
              <w:t>年</w:t>
            </w:r>
            <w:r>
              <w:rPr>
                <w:rFonts w:hint="eastAsia"/>
                <w:color w:val="auto"/>
                <w:sz w:val="21"/>
                <w:szCs w:val="21"/>
                <w:lang w:val="en-US" w:eastAsia="zh-CN"/>
              </w:rPr>
              <w:t>4</w:t>
            </w:r>
            <w:r>
              <w:rPr>
                <w:rFonts w:hint="eastAsia"/>
                <w:color w:val="auto"/>
                <w:sz w:val="21"/>
                <w:szCs w:val="21"/>
              </w:rPr>
              <w:t>月</w:t>
            </w:r>
            <w:r>
              <w:rPr>
                <w:rFonts w:hint="eastAsia"/>
                <w:color w:val="auto"/>
                <w:sz w:val="21"/>
                <w:szCs w:val="21"/>
                <w:lang w:val="en-US" w:eastAsia="zh-CN"/>
              </w:rPr>
              <w:t>9</w:t>
            </w:r>
            <w:r>
              <w:rPr>
                <w:rFonts w:hint="eastAsia"/>
                <w:color w:val="auto"/>
                <w:sz w:val="21"/>
                <w:szCs w:val="21"/>
              </w:rPr>
              <w:t>日</w:t>
            </w:r>
          </w:p>
          <w:p>
            <w:pPr>
              <w:pStyle w:val="2"/>
              <w:rPr>
                <w:rFonts w:hint="eastAsia"/>
                <w:color w:val="auto"/>
                <w:sz w:val="21"/>
                <w:szCs w:val="21"/>
              </w:rPr>
            </w:pPr>
          </w:p>
          <w:p>
            <w:pPr>
              <w:spacing w:line="360" w:lineRule="exact"/>
              <w:rPr>
                <w:rFonts w:hint="eastAsia" w:eastAsia="宋体"/>
                <w:color w:val="auto"/>
                <w:sz w:val="21"/>
                <w:szCs w:val="21"/>
                <w:lang w:eastAsia="zh-CN"/>
              </w:rPr>
            </w:pPr>
            <w:r>
              <w:rPr>
                <w:rFonts w:hint="eastAsia"/>
                <w:b/>
                <w:bCs/>
                <w:color w:val="auto"/>
                <w:sz w:val="21"/>
                <w:szCs w:val="21"/>
              </w:rPr>
              <w:t>抽</w:t>
            </w:r>
            <w:r>
              <w:rPr>
                <w:rFonts w:hint="eastAsia"/>
                <w:b/>
                <w:bCs/>
                <w:color w:val="auto"/>
                <w:sz w:val="21"/>
                <w:szCs w:val="21"/>
                <w:lang w:val="en-US" w:eastAsia="zh-CN"/>
              </w:rPr>
              <w:t>3</w:t>
            </w:r>
            <w:r>
              <w:rPr>
                <w:rFonts w:hint="eastAsia"/>
                <w:b/>
                <w:bCs/>
                <w:color w:val="auto"/>
                <w:sz w:val="21"/>
                <w:szCs w:val="21"/>
              </w:rPr>
              <w:t>：</w:t>
            </w:r>
            <w:r>
              <w:rPr>
                <w:rFonts w:hint="eastAsia"/>
                <w:color w:val="auto"/>
                <w:sz w:val="21"/>
                <w:szCs w:val="21"/>
              </w:rPr>
              <w:t>客户：</w:t>
            </w:r>
            <w:r>
              <w:rPr>
                <w:rFonts w:hint="eastAsia"/>
                <w:color w:val="auto"/>
                <w:sz w:val="21"/>
                <w:szCs w:val="21"/>
                <w:lang w:eastAsia="zh-CN"/>
              </w:rPr>
              <w:t>陈亮</w:t>
            </w:r>
          </w:p>
          <w:p>
            <w:pPr>
              <w:spacing w:line="360" w:lineRule="exact"/>
              <w:rPr>
                <w:rFonts w:hint="default" w:eastAsia="宋体"/>
                <w:color w:val="auto"/>
                <w:sz w:val="21"/>
                <w:szCs w:val="21"/>
                <w:lang w:val="en-US" w:eastAsia="zh-CN"/>
              </w:rPr>
            </w:pPr>
            <w:r>
              <w:rPr>
                <w:rFonts w:hint="eastAsia"/>
                <w:color w:val="auto"/>
                <w:sz w:val="21"/>
                <w:szCs w:val="21"/>
                <w:lang w:val="en-US" w:eastAsia="zh-CN"/>
              </w:rPr>
              <w:t>产品名称：DN90 水暖</w:t>
            </w:r>
            <w:r>
              <w:rPr>
                <w:rFonts w:hint="eastAsia"/>
                <w:color w:val="auto"/>
                <w:sz w:val="21"/>
                <w:szCs w:val="21"/>
              </w:rPr>
              <w:t>管件</w:t>
            </w:r>
            <w:r>
              <w:rPr>
                <w:rFonts w:hint="eastAsia"/>
                <w:color w:val="auto"/>
                <w:sz w:val="21"/>
                <w:szCs w:val="21"/>
                <w:lang w:val="en-US" w:eastAsia="zh-CN"/>
              </w:rPr>
              <w:t xml:space="preserve"> 3000米；DN160水暖</w:t>
            </w:r>
            <w:r>
              <w:rPr>
                <w:rFonts w:hint="eastAsia"/>
                <w:color w:val="auto"/>
                <w:sz w:val="21"/>
                <w:szCs w:val="21"/>
              </w:rPr>
              <w:t>管件</w:t>
            </w:r>
            <w:r>
              <w:rPr>
                <w:rFonts w:hint="eastAsia"/>
                <w:color w:val="auto"/>
                <w:sz w:val="21"/>
                <w:szCs w:val="21"/>
                <w:lang w:val="en-US" w:eastAsia="zh-CN"/>
              </w:rPr>
              <w:t xml:space="preserve">  800米；</w:t>
            </w:r>
          </w:p>
          <w:p>
            <w:pPr>
              <w:spacing w:line="360" w:lineRule="exact"/>
              <w:rPr>
                <w:rFonts w:hint="eastAsia"/>
                <w:color w:val="auto"/>
                <w:sz w:val="21"/>
                <w:szCs w:val="21"/>
              </w:rPr>
            </w:pPr>
            <w:r>
              <w:rPr>
                <w:rFonts w:hint="eastAsia"/>
                <w:color w:val="auto"/>
                <w:sz w:val="21"/>
                <w:szCs w:val="21"/>
              </w:rPr>
              <w:t>合同签订时间：20</w:t>
            </w:r>
            <w:r>
              <w:rPr>
                <w:rFonts w:hint="eastAsia"/>
                <w:color w:val="auto"/>
                <w:sz w:val="21"/>
                <w:szCs w:val="21"/>
                <w:lang w:val="en-US" w:eastAsia="zh-CN"/>
              </w:rPr>
              <w:t>19</w:t>
            </w:r>
            <w:r>
              <w:rPr>
                <w:rFonts w:hint="eastAsia"/>
                <w:color w:val="auto"/>
                <w:sz w:val="21"/>
                <w:szCs w:val="21"/>
              </w:rPr>
              <w:t>年</w:t>
            </w:r>
            <w:r>
              <w:rPr>
                <w:rFonts w:hint="eastAsia"/>
                <w:color w:val="auto"/>
                <w:sz w:val="21"/>
                <w:szCs w:val="21"/>
                <w:lang w:val="en-US" w:eastAsia="zh-CN"/>
              </w:rPr>
              <w:t>11</w:t>
            </w:r>
            <w:r>
              <w:rPr>
                <w:rFonts w:hint="eastAsia"/>
                <w:color w:val="auto"/>
                <w:sz w:val="21"/>
                <w:szCs w:val="21"/>
              </w:rPr>
              <w:t>月</w:t>
            </w:r>
            <w:r>
              <w:rPr>
                <w:rFonts w:hint="eastAsia"/>
                <w:color w:val="auto"/>
                <w:sz w:val="21"/>
                <w:szCs w:val="21"/>
                <w:lang w:val="en-US" w:eastAsia="zh-CN"/>
              </w:rPr>
              <w:t>20</w:t>
            </w:r>
            <w:r>
              <w:rPr>
                <w:rFonts w:hint="eastAsia"/>
                <w:color w:val="auto"/>
                <w:sz w:val="21"/>
                <w:szCs w:val="21"/>
              </w:rPr>
              <w:t>日。合同评审时间：20</w:t>
            </w:r>
            <w:r>
              <w:rPr>
                <w:rFonts w:hint="eastAsia"/>
                <w:color w:val="auto"/>
                <w:sz w:val="21"/>
                <w:szCs w:val="21"/>
                <w:lang w:val="en-US" w:eastAsia="zh-CN"/>
              </w:rPr>
              <w:t>19</w:t>
            </w:r>
            <w:r>
              <w:rPr>
                <w:rFonts w:hint="eastAsia"/>
                <w:color w:val="auto"/>
                <w:sz w:val="21"/>
                <w:szCs w:val="21"/>
              </w:rPr>
              <w:t>年</w:t>
            </w:r>
            <w:r>
              <w:rPr>
                <w:rFonts w:hint="eastAsia"/>
                <w:color w:val="auto"/>
                <w:sz w:val="21"/>
                <w:szCs w:val="21"/>
                <w:lang w:val="en-US" w:eastAsia="zh-CN"/>
              </w:rPr>
              <w:t>11</w:t>
            </w:r>
            <w:r>
              <w:rPr>
                <w:rFonts w:hint="eastAsia"/>
                <w:color w:val="auto"/>
                <w:sz w:val="21"/>
                <w:szCs w:val="21"/>
              </w:rPr>
              <w:t>月</w:t>
            </w:r>
            <w:r>
              <w:rPr>
                <w:rFonts w:hint="eastAsia"/>
                <w:color w:val="auto"/>
                <w:sz w:val="21"/>
                <w:szCs w:val="21"/>
                <w:lang w:val="en-US" w:eastAsia="zh-CN"/>
              </w:rPr>
              <w:t>19</w:t>
            </w:r>
            <w:r>
              <w:rPr>
                <w:rFonts w:hint="eastAsia"/>
                <w:color w:val="auto"/>
                <w:sz w:val="21"/>
                <w:szCs w:val="21"/>
              </w:rPr>
              <w:t>日</w:t>
            </w:r>
          </w:p>
          <w:p>
            <w:pPr>
              <w:spacing w:line="360" w:lineRule="exact"/>
              <w:rPr>
                <w:rFonts w:hint="eastAsia"/>
                <w:color w:val="0000FF"/>
                <w:sz w:val="21"/>
                <w:szCs w:val="21"/>
              </w:rPr>
            </w:pPr>
          </w:p>
          <w:p>
            <w:pPr>
              <w:spacing w:line="360" w:lineRule="exact"/>
              <w:rPr>
                <w:color w:val="auto"/>
                <w:sz w:val="21"/>
                <w:szCs w:val="21"/>
              </w:rPr>
            </w:pPr>
            <w:r>
              <w:rPr>
                <w:rFonts w:hint="eastAsia"/>
                <w:color w:val="auto"/>
                <w:sz w:val="21"/>
                <w:szCs w:val="21"/>
              </w:rPr>
              <w:t>以上合同均规定了技术服务内容、双方的权利义务、服务交付</w:t>
            </w:r>
            <w:r>
              <w:rPr>
                <w:rFonts w:hint="eastAsia" w:ascii="宋体" w:hAnsi="宋体" w:cs="宋体"/>
                <w:color w:val="auto"/>
                <w:kern w:val="0"/>
                <w:sz w:val="21"/>
                <w:szCs w:val="21"/>
              </w:rPr>
              <w:t>方式等内容</w:t>
            </w:r>
            <w:r>
              <w:rPr>
                <w:rFonts w:hint="eastAsia"/>
                <w:color w:val="auto"/>
                <w:sz w:val="21"/>
                <w:szCs w:val="21"/>
              </w:rPr>
              <w:t>、交付期等内容</w:t>
            </w:r>
            <w:r>
              <w:rPr>
                <w:rFonts w:hint="eastAsia" w:ascii="宋体" w:hAnsi="宋体" w:cs="宋体"/>
                <w:color w:val="auto"/>
                <w:kern w:val="0"/>
                <w:sz w:val="21"/>
                <w:szCs w:val="21"/>
              </w:rPr>
              <w:t>，</w:t>
            </w:r>
          </w:p>
          <w:p>
            <w:pPr>
              <w:spacing w:line="360" w:lineRule="exact"/>
              <w:rPr>
                <w:color w:val="auto"/>
                <w:sz w:val="21"/>
                <w:szCs w:val="21"/>
              </w:rPr>
            </w:pPr>
            <w:r>
              <w:rPr>
                <w:rFonts w:hint="eastAsia"/>
                <w:color w:val="auto"/>
                <w:sz w:val="21"/>
                <w:szCs w:val="21"/>
              </w:rPr>
              <w:t>顾客要求明确</w:t>
            </w:r>
            <w:r>
              <w:rPr>
                <w:color w:val="auto"/>
                <w:sz w:val="21"/>
                <w:szCs w:val="21"/>
              </w:rPr>
              <w:t xml:space="preserve"> </w:t>
            </w:r>
            <w:r>
              <w:rPr>
                <w:rFonts w:hint="eastAsia"/>
                <w:color w:val="auto"/>
                <w:sz w:val="21"/>
                <w:szCs w:val="21"/>
              </w:rPr>
              <w:t>。</w:t>
            </w:r>
            <w:r>
              <w:rPr>
                <w:rFonts w:hint="eastAsia" w:ascii="宋体" w:hAnsi="宋体" w:cs="宋体"/>
                <w:color w:val="auto"/>
                <w:kern w:val="0"/>
                <w:sz w:val="21"/>
                <w:szCs w:val="21"/>
              </w:rPr>
              <w:t>均有双方法人签字和加盖的公章</w:t>
            </w:r>
          </w:p>
          <w:p>
            <w:pPr>
              <w:ind w:firstLine="420" w:firstLineChars="200"/>
              <w:rPr>
                <w:rFonts w:hint="default"/>
                <w:color w:val="FF0000"/>
                <w:sz w:val="21"/>
                <w:szCs w:val="21"/>
                <w:vertAlign w:val="baseline"/>
                <w:lang w:val="en-US" w:eastAsia="zh-CN"/>
              </w:rPr>
            </w:pPr>
            <w:r>
              <w:rPr>
                <w:rFonts w:hint="eastAsia"/>
                <w:color w:val="auto"/>
                <w:sz w:val="21"/>
                <w:szCs w:val="21"/>
              </w:rPr>
              <w:t>见以上《合同评审</w:t>
            </w:r>
            <w:r>
              <w:rPr>
                <w:rFonts w:hint="eastAsia"/>
                <w:color w:val="auto"/>
                <w:sz w:val="21"/>
                <w:szCs w:val="21"/>
                <w:lang w:val="en-US" w:eastAsia="zh-CN"/>
              </w:rPr>
              <w:t>登记</w:t>
            </w:r>
            <w:r>
              <w:rPr>
                <w:rFonts w:hint="eastAsia"/>
                <w:color w:val="auto"/>
                <w:sz w:val="21"/>
                <w:szCs w:val="21"/>
              </w:rPr>
              <w:t>表》，评审内容包括</w:t>
            </w:r>
            <w:r>
              <w:rPr>
                <w:color w:val="auto"/>
                <w:sz w:val="21"/>
                <w:szCs w:val="21"/>
              </w:rPr>
              <w:t xml:space="preserve">  </w:t>
            </w:r>
            <w:r>
              <w:rPr>
                <w:rFonts w:hint="eastAsia"/>
                <w:color w:val="auto"/>
                <w:sz w:val="21"/>
                <w:szCs w:val="21"/>
              </w:rPr>
              <w:t>对服务交付方式、交付能力、质量要求等进行了评审，认为可以满足。有总经理签字。同意签订合同。</w:t>
            </w:r>
          </w:p>
        </w:tc>
        <w:tc>
          <w:tcPr>
            <w:tcW w:w="233" w:type="pct"/>
            <w:noWrap w:val="0"/>
            <w:vAlign w:val="top"/>
          </w:tcPr>
          <w:p>
            <w:pPr>
              <w:rPr>
                <w:sz w:val="21"/>
                <w:szCs w:val="21"/>
              </w:rPr>
            </w:pPr>
            <w:r>
              <w:rPr>
                <w:rFonts w:hint="eastAsia"/>
                <w:sz w:val="21"/>
                <w:szCs w:val="21"/>
                <w:lang w:val="en-US" w:eastAsia="zh-CN"/>
              </w:rPr>
              <w:t>符合</w:t>
            </w: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511" w:type="pct"/>
            <w:noWrap w:val="0"/>
            <w:vAlign w:val="center"/>
          </w:tcPr>
          <w:p>
            <w:pPr>
              <w:rPr>
                <w:sz w:val="21"/>
                <w:szCs w:val="21"/>
              </w:rPr>
            </w:pPr>
            <w:r>
              <w:rPr>
                <w:rFonts w:hint="eastAsia" w:cs="宋体"/>
                <w:sz w:val="21"/>
                <w:szCs w:val="21"/>
              </w:rPr>
              <w:t>产品和服务要求的变更</w:t>
            </w:r>
          </w:p>
        </w:tc>
        <w:tc>
          <w:tcPr>
            <w:tcW w:w="352" w:type="pct"/>
            <w:noWrap w:val="0"/>
            <w:vAlign w:val="center"/>
          </w:tcPr>
          <w:p>
            <w:pPr>
              <w:rPr>
                <w:sz w:val="21"/>
                <w:szCs w:val="21"/>
              </w:rPr>
            </w:pPr>
            <w:r>
              <w:rPr>
                <w:sz w:val="21"/>
                <w:szCs w:val="21"/>
              </w:rPr>
              <w:t>Q</w:t>
            </w:r>
          </w:p>
          <w:p>
            <w:pPr>
              <w:rPr>
                <w:sz w:val="21"/>
                <w:szCs w:val="21"/>
              </w:rPr>
            </w:pPr>
            <w:r>
              <w:rPr>
                <w:sz w:val="21"/>
                <w:szCs w:val="21"/>
              </w:rPr>
              <w:t>8.2.4</w:t>
            </w:r>
          </w:p>
        </w:tc>
        <w:tc>
          <w:tcPr>
            <w:tcW w:w="3902" w:type="pct"/>
            <w:noWrap w:val="0"/>
            <w:vAlign w:val="center"/>
          </w:tcPr>
          <w:p>
            <w:pPr>
              <w:rPr>
                <w:sz w:val="21"/>
                <w:szCs w:val="21"/>
              </w:rPr>
            </w:pPr>
            <w:r>
              <w:rPr>
                <w:rFonts w:hint="eastAsia"/>
                <w:sz w:val="21"/>
                <w:szCs w:val="21"/>
              </w:rPr>
              <w:t>经询问，未发生合同变更及顾客要求发生变更造成与先前合同或订单要求表述存在差异的情况</w:t>
            </w:r>
            <w:r>
              <w:rPr>
                <w:rFonts w:hint="eastAsia" w:cs="宋体"/>
                <w:sz w:val="21"/>
                <w:szCs w:val="21"/>
              </w:rPr>
              <w:t>。</w:t>
            </w:r>
          </w:p>
        </w:tc>
        <w:tc>
          <w:tcPr>
            <w:tcW w:w="233" w:type="pct"/>
            <w:noWrap w:val="0"/>
            <w:vAlign w:val="top"/>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1" w:type="pct"/>
            <w:noWrap w:val="0"/>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生产和服务提供的控制</w:t>
            </w:r>
          </w:p>
        </w:tc>
        <w:tc>
          <w:tcPr>
            <w:tcW w:w="352" w:type="pct"/>
            <w:noWrap w:val="0"/>
            <w:vAlign w:val="center"/>
          </w:tcPr>
          <w:p>
            <w:pPr>
              <w:rPr>
                <w:rFonts w:hint="eastAsia"/>
                <w:sz w:val="21"/>
                <w:szCs w:val="21"/>
                <w:lang w:val="en-US" w:eastAsia="zh-CN"/>
              </w:rPr>
            </w:pPr>
            <w:r>
              <w:rPr>
                <w:rFonts w:hint="eastAsia"/>
                <w:sz w:val="21"/>
                <w:szCs w:val="21"/>
                <w:lang w:val="en-US" w:eastAsia="zh-CN"/>
              </w:rPr>
              <w:t>Q</w:t>
            </w:r>
          </w:p>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8.5.1</w:t>
            </w:r>
          </w:p>
        </w:tc>
        <w:tc>
          <w:tcPr>
            <w:tcW w:w="3902" w:type="pct"/>
            <w:noWrap w:val="0"/>
            <w:vAlign w:val="center"/>
          </w:tcPr>
          <w:p>
            <w:pPr>
              <w:rPr>
                <w:rFonts w:hint="eastAsia"/>
                <w:sz w:val="21"/>
                <w:szCs w:val="21"/>
                <w:lang w:eastAsia="zh-CN"/>
              </w:rPr>
            </w:pPr>
            <w:r>
              <w:rPr>
                <w:rFonts w:hint="eastAsia"/>
                <w:sz w:val="21"/>
                <w:szCs w:val="21"/>
                <w:lang w:eastAsia="zh-CN"/>
              </w:rPr>
              <w:t>《管理手册》中规定了</w:t>
            </w:r>
            <w:r>
              <w:rPr>
                <w:rFonts w:hint="eastAsia"/>
                <w:sz w:val="21"/>
                <w:szCs w:val="21"/>
                <w:lang w:val="en-US" w:eastAsia="zh-CN"/>
              </w:rPr>
              <w:t>服务</w:t>
            </w:r>
            <w:r>
              <w:rPr>
                <w:rFonts w:hint="eastAsia"/>
                <w:sz w:val="21"/>
                <w:szCs w:val="21"/>
                <w:lang w:eastAsia="zh-CN"/>
              </w:rPr>
              <w:t>过程受控条件。得到</w:t>
            </w:r>
            <w:r>
              <w:rPr>
                <w:rFonts w:hint="eastAsia"/>
                <w:sz w:val="21"/>
                <w:szCs w:val="21"/>
                <w:lang w:val="en-US" w:eastAsia="zh-CN"/>
              </w:rPr>
              <w:t>工作指标、任务单</w:t>
            </w:r>
            <w:r>
              <w:rPr>
                <w:rFonts w:hint="eastAsia"/>
                <w:sz w:val="21"/>
                <w:szCs w:val="21"/>
                <w:lang w:eastAsia="zh-CN"/>
              </w:rPr>
              <w:t>。</w:t>
            </w:r>
          </w:p>
          <w:p>
            <w:pPr>
              <w:rPr>
                <w:rFonts w:hint="eastAsia"/>
                <w:sz w:val="21"/>
                <w:szCs w:val="21"/>
                <w:lang w:eastAsia="zh-CN"/>
              </w:rPr>
            </w:pPr>
            <w:r>
              <w:rPr>
                <w:rFonts w:hint="default" w:ascii="Calibri" w:hAnsi="Calibri" w:cs="Calibri"/>
                <w:sz w:val="21"/>
                <w:szCs w:val="21"/>
                <w:lang w:eastAsia="zh-CN"/>
              </w:rPr>
              <w:t>●</w:t>
            </w:r>
            <w:r>
              <w:rPr>
                <w:rFonts w:hint="eastAsia"/>
                <w:sz w:val="21"/>
                <w:szCs w:val="21"/>
                <w:lang w:eastAsia="zh-CN"/>
              </w:rPr>
              <w:t>根据</w:t>
            </w:r>
            <w:r>
              <w:rPr>
                <w:rFonts w:hint="eastAsia"/>
                <w:sz w:val="21"/>
                <w:szCs w:val="21"/>
                <w:lang w:val="en-US" w:eastAsia="zh-CN"/>
              </w:rPr>
              <w:t>项目</w:t>
            </w:r>
            <w:r>
              <w:rPr>
                <w:rFonts w:hint="eastAsia"/>
                <w:sz w:val="21"/>
                <w:szCs w:val="21"/>
                <w:lang w:eastAsia="zh-CN"/>
              </w:rPr>
              <w:t>要求，</w:t>
            </w:r>
            <w:r>
              <w:rPr>
                <w:rFonts w:hint="eastAsia"/>
                <w:sz w:val="21"/>
                <w:szCs w:val="21"/>
                <w:lang w:val="en-US" w:eastAsia="zh-CN"/>
              </w:rPr>
              <w:t>采购部</w:t>
            </w:r>
            <w:r>
              <w:rPr>
                <w:rFonts w:hint="eastAsia"/>
                <w:sz w:val="21"/>
                <w:szCs w:val="21"/>
                <w:lang w:eastAsia="zh-CN"/>
              </w:rPr>
              <w:t>下达</w:t>
            </w:r>
            <w:r>
              <w:rPr>
                <w:rFonts w:hint="eastAsia"/>
                <w:sz w:val="21"/>
                <w:szCs w:val="21"/>
                <w:lang w:val="en-US" w:eastAsia="zh-CN"/>
              </w:rPr>
              <w:t>任务单</w:t>
            </w:r>
            <w:r>
              <w:rPr>
                <w:rFonts w:hint="eastAsia"/>
                <w:sz w:val="21"/>
                <w:szCs w:val="21"/>
                <w:lang w:eastAsia="zh-CN"/>
              </w:rPr>
              <w:t>，包括</w:t>
            </w:r>
            <w:r>
              <w:rPr>
                <w:rFonts w:hint="eastAsia"/>
                <w:sz w:val="21"/>
                <w:szCs w:val="21"/>
                <w:lang w:val="en-US" w:eastAsia="zh-CN"/>
              </w:rPr>
              <w:t>委托单位</w:t>
            </w:r>
            <w:r>
              <w:rPr>
                <w:rFonts w:hint="eastAsia"/>
                <w:sz w:val="21"/>
                <w:szCs w:val="21"/>
                <w:lang w:eastAsia="zh-CN"/>
              </w:rPr>
              <w:t>、</w:t>
            </w:r>
            <w:r>
              <w:rPr>
                <w:rFonts w:hint="eastAsia"/>
                <w:sz w:val="21"/>
                <w:szCs w:val="21"/>
                <w:lang w:val="en-US" w:eastAsia="zh-CN"/>
              </w:rPr>
              <w:t>项目编号</w:t>
            </w:r>
            <w:r>
              <w:rPr>
                <w:rFonts w:hint="eastAsia"/>
                <w:sz w:val="21"/>
                <w:szCs w:val="21"/>
                <w:lang w:eastAsia="zh-CN"/>
              </w:rPr>
              <w:t>、</w:t>
            </w:r>
            <w:r>
              <w:rPr>
                <w:rFonts w:hint="eastAsia"/>
                <w:sz w:val="21"/>
                <w:szCs w:val="21"/>
                <w:lang w:val="en-US" w:eastAsia="zh-CN"/>
              </w:rPr>
              <w:t>服务内容</w:t>
            </w:r>
            <w:r>
              <w:rPr>
                <w:rFonts w:hint="eastAsia"/>
                <w:sz w:val="21"/>
                <w:szCs w:val="21"/>
                <w:lang w:eastAsia="zh-CN"/>
              </w:rPr>
              <w:t>、</w:t>
            </w:r>
            <w:r>
              <w:rPr>
                <w:rFonts w:hint="eastAsia"/>
                <w:sz w:val="21"/>
                <w:szCs w:val="21"/>
                <w:lang w:val="en-US" w:eastAsia="zh-CN"/>
              </w:rPr>
              <w:t>完成时限等</w:t>
            </w:r>
            <w:r>
              <w:rPr>
                <w:rFonts w:hint="eastAsia"/>
                <w:sz w:val="21"/>
                <w:szCs w:val="21"/>
                <w:lang w:eastAsia="zh-CN"/>
              </w:rPr>
              <w:t>。</w:t>
            </w:r>
          </w:p>
          <w:p>
            <w:pPr>
              <w:rPr>
                <w:rFonts w:hint="eastAsia"/>
                <w:sz w:val="21"/>
                <w:szCs w:val="21"/>
              </w:rPr>
            </w:pPr>
            <w:r>
              <w:rPr>
                <w:rFonts w:hint="default" w:ascii="Calibri" w:hAnsi="Calibri" w:cs="Calibri"/>
                <w:sz w:val="21"/>
                <w:szCs w:val="21"/>
              </w:rPr>
              <w:t>●</w:t>
            </w:r>
            <w:r>
              <w:rPr>
                <w:rFonts w:hint="eastAsia" w:ascii="Times New Roman" w:hAnsi="Times New Roman"/>
                <w:sz w:val="21"/>
                <w:szCs w:val="21"/>
              </w:rPr>
              <w:t>获得和使用适宜的监视测量资源：</w:t>
            </w:r>
            <w:r>
              <w:rPr>
                <w:rFonts w:hint="eastAsia"/>
                <w:sz w:val="21"/>
                <w:szCs w:val="21"/>
              </w:rPr>
              <w:t>对服务质量进行检查、对顾客满意度进行调查，制定对应表格。</w:t>
            </w:r>
          </w:p>
          <w:p>
            <w:pPr>
              <w:rPr>
                <w:rFonts w:hint="eastAsia"/>
                <w:sz w:val="21"/>
                <w:szCs w:val="21"/>
              </w:rPr>
            </w:pPr>
            <w:r>
              <w:rPr>
                <w:rFonts w:hint="default" w:ascii="Calibri" w:hAnsi="Calibri" w:cs="Calibri"/>
                <w:sz w:val="21"/>
                <w:szCs w:val="21"/>
              </w:rPr>
              <w:t>●</w:t>
            </w:r>
            <w:r>
              <w:rPr>
                <w:rFonts w:hint="eastAsia"/>
                <w:sz w:val="21"/>
                <w:szCs w:val="21"/>
              </w:rPr>
              <w:t>抽查过程监视和测量情况，提供了</w:t>
            </w:r>
            <w:r>
              <w:rPr>
                <w:rFonts w:hint="eastAsia"/>
                <w:sz w:val="21"/>
                <w:szCs w:val="21"/>
                <w:lang w:val="en-US" w:eastAsia="zh-CN"/>
              </w:rPr>
              <w:t>服务</w:t>
            </w:r>
            <w:r>
              <w:rPr>
                <w:rFonts w:hint="eastAsia"/>
                <w:sz w:val="21"/>
                <w:szCs w:val="21"/>
              </w:rPr>
              <w:t>过程记录及检验记录。对各工序等过程的监控记录予以控制。</w:t>
            </w:r>
          </w:p>
          <w:p>
            <w:pPr>
              <w:rPr>
                <w:rFonts w:hint="eastAsia" w:ascii="Times New Roman" w:hAnsi="Times New Roman"/>
                <w:sz w:val="21"/>
                <w:szCs w:val="21"/>
              </w:rPr>
            </w:pPr>
            <w:r>
              <w:rPr>
                <w:rFonts w:hint="default" w:ascii="Calibri" w:hAnsi="Calibri" w:cs="Calibri"/>
                <w:sz w:val="21"/>
                <w:szCs w:val="21"/>
              </w:rPr>
              <w:t>●</w:t>
            </w:r>
            <w:r>
              <w:rPr>
                <w:rFonts w:hint="eastAsia" w:ascii="Times New Roman" w:hAnsi="Times New Roman"/>
                <w:sz w:val="21"/>
                <w:szCs w:val="21"/>
              </w:rPr>
              <w:t>使用适宜的设备和过程环境：有台式电脑、复印机、打印机、传真机</w:t>
            </w:r>
            <w:r>
              <w:rPr>
                <w:rFonts w:hint="eastAsia"/>
                <w:sz w:val="21"/>
                <w:szCs w:val="21"/>
                <w:lang w:eastAsia="zh-CN"/>
              </w:rPr>
              <w:t>、</w:t>
            </w:r>
            <w:r>
              <w:rPr>
                <w:rFonts w:hint="eastAsia"/>
                <w:sz w:val="21"/>
                <w:szCs w:val="21"/>
                <w:lang w:val="en-US" w:eastAsia="zh-CN"/>
              </w:rPr>
              <w:t>展板等办公用品</w:t>
            </w:r>
            <w:r>
              <w:rPr>
                <w:rFonts w:hint="eastAsia" w:ascii="Times New Roman" w:hAnsi="Times New Roman"/>
                <w:sz w:val="21"/>
                <w:szCs w:val="21"/>
              </w:rPr>
              <w:t>，可以满足工作需要</w:t>
            </w:r>
            <w:r>
              <w:rPr>
                <w:rFonts w:hint="eastAsia" w:ascii="Times New Roman" w:hAnsi="Times New Roman"/>
                <w:sz w:val="21"/>
                <w:szCs w:val="21"/>
                <w:lang w:eastAsia="zh-CN"/>
              </w:rPr>
              <w:t>。</w:t>
            </w:r>
            <w:r>
              <w:rPr>
                <w:rFonts w:hint="eastAsia" w:ascii="Times New Roman" w:hAnsi="Times New Roman"/>
                <w:sz w:val="21"/>
                <w:szCs w:val="21"/>
              </w:rPr>
              <w:t>设备数量保证，维修及时</w:t>
            </w:r>
            <w:r>
              <w:rPr>
                <w:rFonts w:hint="eastAsia" w:ascii="Times New Roman" w:hAnsi="Times New Roman"/>
                <w:sz w:val="21"/>
                <w:szCs w:val="21"/>
                <w:lang w:eastAsia="zh-CN"/>
              </w:rPr>
              <w:t>。</w:t>
            </w:r>
            <w:r>
              <w:rPr>
                <w:rFonts w:hint="eastAsia" w:ascii="Times New Roman" w:hAnsi="Times New Roman"/>
                <w:sz w:val="21"/>
                <w:szCs w:val="21"/>
              </w:rPr>
              <w:t>查见办公现场宽敞整洁，电脑、传真、打印机及网络运行正常。</w:t>
            </w:r>
          </w:p>
          <w:p>
            <w:pPr>
              <w:rPr>
                <w:rFonts w:hint="eastAsia" w:ascii="Times New Roman" w:hAnsi="Times New Roman"/>
                <w:color w:val="auto"/>
                <w:sz w:val="21"/>
                <w:szCs w:val="21"/>
              </w:rPr>
            </w:pPr>
            <w:r>
              <w:rPr>
                <w:rFonts w:hint="default" w:ascii="Calibri" w:hAnsi="Calibri" w:cs="Calibri"/>
                <w:sz w:val="21"/>
                <w:szCs w:val="21"/>
              </w:rPr>
              <w:t>●</w:t>
            </w:r>
            <w:r>
              <w:rPr>
                <w:rFonts w:hint="eastAsia" w:ascii="Times New Roman" w:hAnsi="Times New Roman"/>
                <w:sz w:val="21"/>
                <w:szCs w:val="21"/>
              </w:rPr>
              <w:t>指派胜任的</w:t>
            </w:r>
            <w:r>
              <w:rPr>
                <w:rFonts w:hint="eastAsia" w:ascii="Times New Roman" w:hAnsi="Times New Roman"/>
                <w:color w:val="auto"/>
                <w:sz w:val="21"/>
                <w:szCs w:val="21"/>
              </w:rPr>
              <w:t>人员，包括所要求的资格</w:t>
            </w:r>
            <w:r>
              <w:rPr>
                <w:rFonts w:hint="eastAsia"/>
                <w:color w:val="auto"/>
                <w:sz w:val="21"/>
                <w:szCs w:val="21"/>
                <w:lang w:eastAsia="zh-CN"/>
              </w:rPr>
              <w:t>，</w:t>
            </w:r>
            <w:r>
              <w:rPr>
                <w:rFonts w:hint="eastAsia"/>
                <w:color w:val="auto"/>
                <w:sz w:val="21"/>
                <w:szCs w:val="21"/>
                <w:lang w:val="en-US" w:eastAsia="zh-CN"/>
              </w:rPr>
              <w:t>见Q7.2记录</w:t>
            </w:r>
            <w:r>
              <w:rPr>
                <w:rFonts w:hint="eastAsia" w:ascii="Times New Roman" w:hAnsi="Times New Roman"/>
                <w:color w:val="auto"/>
                <w:sz w:val="21"/>
                <w:szCs w:val="21"/>
              </w:rPr>
              <w:t>。</w:t>
            </w:r>
          </w:p>
          <w:p>
            <w:pPr>
              <w:rPr>
                <w:rFonts w:hint="eastAsia" w:ascii="Times New Roman" w:hAnsi="Times New Roman"/>
                <w:color w:val="auto"/>
                <w:sz w:val="21"/>
                <w:szCs w:val="21"/>
              </w:rPr>
            </w:pPr>
            <w:r>
              <w:rPr>
                <w:rFonts w:hint="default" w:ascii="Calibri" w:hAnsi="Calibri" w:cs="Calibri"/>
                <w:color w:val="auto"/>
                <w:sz w:val="21"/>
                <w:szCs w:val="21"/>
              </w:rPr>
              <w:t>●</w:t>
            </w:r>
            <w:r>
              <w:rPr>
                <w:rFonts w:hint="eastAsia" w:ascii="Times New Roman" w:hAnsi="Times New Roman"/>
                <w:color w:val="auto"/>
                <w:sz w:val="21"/>
                <w:szCs w:val="21"/>
              </w:rPr>
              <w:t>需要确认的过程：编制了《特殊过程确认准则》，该公司目前经识别确认的特殊过程为</w:t>
            </w:r>
            <w:r>
              <w:rPr>
                <w:rFonts w:hint="eastAsia"/>
                <w:color w:val="auto"/>
                <w:sz w:val="21"/>
                <w:szCs w:val="21"/>
                <w:lang w:val="en-US" w:eastAsia="zh-CN"/>
              </w:rPr>
              <w:t>业务洽谈</w:t>
            </w:r>
            <w:r>
              <w:rPr>
                <w:rFonts w:hint="eastAsia" w:ascii="Times New Roman" w:hAnsi="Times New Roman"/>
                <w:color w:val="auto"/>
                <w:sz w:val="21"/>
                <w:szCs w:val="21"/>
              </w:rPr>
              <w:t>。查见《过程确认记录》，对</w:t>
            </w:r>
            <w:r>
              <w:rPr>
                <w:rFonts w:hint="eastAsia" w:ascii="Times New Roman" w:hAnsi="Times New Roman"/>
                <w:color w:val="auto"/>
                <w:sz w:val="21"/>
                <w:szCs w:val="21"/>
                <w:lang w:val="en-US" w:eastAsia="zh-CN"/>
              </w:rPr>
              <w:t>该</w:t>
            </w:r>
            <w:r>
              <w:rPr>
                <w:rFonts w:hint="eastAsia" w:ascii="Times New Roman" w:hAnsi="Times New Roman"/>
                <w:color w:val="auto"/>
                <w:sz w:val="21"/>
                <w:szCs w:val="21"/>
              </w:rPr>
              <w:t>过程从工作人员能力、设备能力、工作流程等方面进行了确认评价。确认结论：业务洽谈可以保证质量满足要求。确认人：</w:t>
            </w:r>
            <w:r>
              <w:rPr>
                <w:rFonts w:hint="eastAsia"/>
                <w:color w:val="auto"/>
                <w:sz w:val="21"/>
                <w:szCs w:val="21"/>
                <w:lang w:val="en-US" w:eastAsia="zh-CN"/>
              </w:rPr>
              <w:t>曹广浩  2019.12.15。</w:t>
            </w:r>
            <w:r>
              <w:rPr>
                <w:rFonts w:hint="eastAsia" w:ascii="Times New Roman" w:hAnsi="Times New Roman"/>
                <w:color w:val="auto"/>
                <w:sz w:val="21"/>
                <w:szCs w:val="21"/>
              </w:rPr>
              <w:t>该特殊过程自确认后，人员、设备、工作流程没有变更发生，</w:t>
            </w:r>
            <w:r>
              <w:rPr>
                <w:rFonts w:hint="eastAsia"/>
                <w:color w:val="auto"/>
                <w:sz w:val="21"/>
                <w:szCs w:val="21"/>
                <w:lang w:val="en-US" w:eastAsia="zh-CN"/>
              </w:rPr>
              <w:t>无</w:t>
            </w:r>
            <w:r>
              <w:rPr>
                <w:rFonts w:hint="eastAsia" w:ascii="Times New Roman" w:hAnsi="Times New Roman"/>
                <w:color w:val="auto"/>
                <w:sz w:val="21"/>
                <w:szCs w:val="21"/>
              </w:rPr>
              <w:t>再确认的情况。</w:t>
            </w:r>
          </w:p>
          <w:p>
            <w:pPr>
              <w:rPr>
                <w:rFonts w:hint="eastAsia" w:ascii="Times New Roman" w:hAnsi="Times New Roman"/>
                <w:color w:val="auto"/>
                <w:sz w:val="21"/>
                <w:szCs w:val="21"/>
              </w:rPr>
            </w:pPr>
            <w:r>
              <w:rPr>
                <w:rFonts w:hint="default" w:ascii="Calibri" w:hAnsi="Calibri" w:cs="Calibri"/>
                <w:color w:val="auto"/>
                <w:sz w:val="21"/>
                <w:szCs w:val="21"/>
              </w:rPr>
              <w:t>●</w:t>
            </w:r>
            <w:r>
              <w:rPr>
                <w:rFonts w:hint="eastAsia"/>
                <w:color w:val="auto"/>
                <w:sz w:val="21"/>
                <w:szCs w:val="21"/>
              </w:rPr>
              <w:t>通过对客户</w:t>
            </w:r>
            <w:r>
              <w:rPr>
                <w:rFonts w:hint="eastAsia"/>
                <w:color w:val="auto"/>
                <w:sz w:val="21"/>
                <w:szCs w:val="21"/>
                <w:lang w:val="en-US" w:eastAsia="zh-CN"/>
              </w:rPr>
              <w:t>分类</w:t>
            </w:r>
            <w:r>
              <w:rPr>
                <w:rFonts w:hint="eastAsia"/>
                <w:color w:val="auto"/>
                <w:sz w:val="21"/>
                <w:szCs w:val="21"/>
              </w:rPr>
              <w:t>、区域标识，专人负责专</w:t>
            </w:r>
            <w:r>
              <w:rPr>
                <w:rFonts w:hint="eastAsia"/>
                <w:color w:val="auto"/>
                <w:sz w:val="21"/>
                <w:szCs w:val="21"/>
                <w:lang w:val="en-US" w:eastAsia="zh-CN"/>
              </w:rPr>
              <w:t>项</w:t>
            </w:r>
            <w:r>
              <w:rPr>
                <w:rFonts w:hint="eastAsia"/>
                <w:color w:val="auto"/>
                <w:sz w:val="21"/>
                <w:szCs w:val="21"/>
              </w:rPr>
              <w:t>管理，批次归档保存等措施防止人为差错的发生。</w:t>
            </w:r>
            <w:r>
              <w:rPr>
                <w:rFonts w:hint="eastAsia"/>
                <w:color w:val="auto"/>
                <w:sz w:val="21"/>
                <w:szCs w:val="21"/>
              </w:rPr>
              <w:br w:type="textWrapping"/>
            </w:r>
            <w:r>
              <w:rPr>
                <w:rFonts w:hint="default" w:ascii="Calibri" w:hAnsi="Calibri" w:cs="Calibri"/>
                <w:color w:val="auto"/>
                <w:sz w:val="21"/>
                <w:szCs w:val="21"/>
              </w:rPr>
              <w:t>●</w:t>
            </w:r>
            <w:r>
              <w:rPr>
                <w:rFonts w:hint="eastAsia"/>
                <w:color w:val="auto"/>
                <w:sz w:val="21"/>
                <w:szCs w:val="21"/>
                <w:lang w:val="en-US" w:eastAsia="zh-CN"/>
              </w:rPr>
              <w:t>服务完成后通知</w:t>
            </w:r>
            <w:r>
              <w:rPr>
                <w:rFonts w:hint="eastAsia"/>
                <w:color w:val="auto"/>
                <w:sz w:val="21"/>
                <w:szCs w:val="21"/>
              </w:rPr>
              <w:t>客户</w:t>
            </w:r>
            <w:r>
              <w:rPr>
                <w:rFonts w:hint="eastAsia"/>
                <w:color w:val="auto"/>
                <w:sz w:val="21"/>
                <w:szCs w:val="21"/>
                <w:lang w:val="en-US" w:eastAsia="zh-CN"/>
              </w:rPr>
              <w:t>确认</w:t>
            </w:r>
            <w:r>
              <w:rPr>
                <w:rFonts w:hint="eastAsia"/>
                <w:color w:val="auto"/>
                <w:sz w:val="21"/>
                <w:szCs w:val="21"/>
              </w:rPr>
              <w:t>，</w:t>
            </w:r>
            <w:r>
              <w:rPr>
                <w:rFonts w:hint="eastAsia"/>
                <w:color w:val="auto"/>
                <w:sz w:val="21"/>
                <w:szCs w:val="21"/>
                <w:lang w:val="en-US" w:eastAsia="zh-CN"/>
              </w:rPr>
              <w:t>采购部</w:t>
            </w:r>
            <w:r>
              <w:rPr>
                <w:rFonts w:hint="eastAsia"/>
                <w:color w:val="auto"/>
                <w:sz w:val="21"/>
                <w:szCs w:val="21"/>
              </w:rPr>
              <w:t>通过电话</w:t>
            </w:r>
            <w:r>
              <w:rPr>
                <w:rFonts w:hint="eastAsia"/>
                <w:color w:val="auto"/>
                <w:sz w:val="21"/>
                <w:szCs w:val="21"/>
                <w:lang w:val="en-US" w:eastAsia="zh-CN"/>
              </w:rPr>
              <w:t>/网络</w:t>
            </w:r>
            <w:r>
              <w:rPr>
                <w:rFonts w:hint="eastAsia"/>
                <w:color w:val="auto"/>
                <w:sz w:val="21"/>
                <w:szCs w:val="21"/>
              </w:rPr>
              <w:t>跟踪沟通及定期拜访等方式确认交付及交付后服务的满意程度，做好售后服务工作，详见</w:t>
            </w:r>
            <w:r>
              <w:rPr>
                <w:rFonts w:hint="eastAsia"/>
                <w:color w:val="auto"/>
                <w:sz w:val="21"/>
                <w:szCs w:val="21"/>
                <w:lang w:val="en-US" w:eastAsia="zh-CN"/>
              </w:rPr>
              <w:t>Q</w:t>
            </w:r>
            <w:r>
              <w:rPr>
                <w:rFonts w:hint="eastAsia"/>
                <w:color w:val="auto"/>
                <w:sz w:val="21"/>
                <w:szCs w:val="21"/>
              </w:rPr>
              <w:t>9.1.2审核记录。</w:t>
            </w:r>
          </w:p>
          <w:p>
            <w:pPr>
              <w:rPr>
                <w:rFonts w:hint="eastAsia" w:ascii="Times New Roman" w:hAnsi="Times New Roman" w:eastAsia="宋体" w:cs="Times New Roman"/>
                <w:kern w:val="2"/>
                <w:sz w:val="21"/>
                <w:szCs w:val="21"/>
                <w:lang w:val="en-US" w:eastAsia="zh-CN" w:bidi="ar-SA"/>
              </w:rPr>
            </w:pPr>
            <w:r>
              <w:rPr>
                <w:rFonts w:hint="default" w:ascii="Calibri" w:hAnsi="Calibri" w:cs="Calibri"/>
                <w:sz w:val="21"/>
                <w:szCs w:val="21"/>
              </w:rPr>
              <w:t>●</w:t>
            </w:r>
            <w:r>
              <w:rPr>
                <w:rFonts w:hint="eastAsia" w:ascii="Times New Roman" w:hAnsi="Times New Roman"/>
                <w:sz w:val="21"/>
                <w:szCs w:val="21"/>
              </w:rPr>
              <w:t>查见</w:t>
            </w:r>
            <w:r>
              <w:rPr>
                <w:rFonts w:hint="eastAsia"/>
                <w:sz w:val="21"/>
                <w:szCs w:val="21"/>
                <w:lang w:val="en-US" w:eastAsia="zh-CN"/>
              </w:rPr>
              <w:t>办公室</w:t>
            </w:r>
            <w:r>
              <w:rPr>
                <w:rFonts w:hint="eastAsia" w:ascii="Times New Roman" w:hAnsi="Times New Roman"/>
                <w:sz w:val="21"/>
                <w:szCs w:val="21"/>
              </w:rPr>
              <w:t>电脑、传真、打印机及网络运行正常</w:t>
            </w:r>
            <w:r>
              <w:rPr>
                <w:rFonts w:hint="eastAsia"/>
                <w:sz w:val="21"/>
                <w:szCs w:val="21"/>
                <w:lang w:eastAsia="zh-CN"/>
              </w:rPr>
              <w:t>；</w:t>
            </w:r>
            <w:r>
              <w:rPr>
                <w:rFonts w:hint="eastAsia"/>
                <w:sz w:val="21"/>
                <w:szCs w:val="21"/>
                <w:lang w:val="en-US" w:eastAsia="zh-CN"/>
              </w:rPr>
              <w:t>库房物品放置基本有秩序。</w:t>
            </w:r>
          </w:p>
        </w:tc>
        <w:tc>
          <w:tcPr>
            <w:tcW w:w="233" w:type="pct"/>
            <w:noWrap w:val="0"/>
            <w:vAlign w:val="top"/>
          </w:tcPr>
          <w:p>
            <w:pPr>
              <w:rPr>
                <w:sz w:val="21"/>
                <w:szCs w:val="21"/>
              </w:rPr>
            </w:pPr>
            <w:r>
              <w:rPr>
                <w:rFonts w:hint="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1" w:type="pct"/>
            <w:noWrap w:val="0"/>
            <w:vAlign w:val="top"/>
          </w:tcPr>
          <w:p>
            <w:pPr>
              <w:spacing w:line="400" w:lineRule="exact"/>
              <w:rPr>
                <w:rFonts w:hint="eastAsia" w:ascii="宋体" w:hAnsi="宋体" w:cs="宋体"/>
                <w:color w:val="auto"/>
                <w:sz w:val="21"/>
                <w:szCs w:val="21"/>
              </w:rPr>
            </w:pPr>
            <w:r>
              <w:rPr>
                <w:rFonts w:hint="eastAsia" w:ascii="宋体" w:hAnsi="宋体" w:cs="宋体"/>
                <w:color w:val="auto"/>
                <w:sz w:val="21"/>
                <w:szCs w:val="21"/>
              </w:rPr>
              <w:t>标识和可追溯性</w:t>
            </w:r>
          </w:p>
          <w:p>
            <w:pPr>
              <w:spacing w:line="400" w:lineRule="exact"/>
              <w:rPr>
                <w:rFonts w:hint="eastAsia"/>
                <w:color w:val="auto"/>
                <w:sz w:val="21"/>
                <w:szCs w:val="21"/>
                <w:lang w:val="en-US" w:eastAsia="zh-CN"/>
              </w:rPr>
            </w:pPr>
            <w:r>
              <w:rPr>
                <w:rFonts w:hint="eastAsia" w:ascii="宋体" w:hAnsi="宋体" w:cs="宋体"/>
                <w:color w:val="auto"/>
                <w:sz w:val="21"/>
                <w:szCs w:val="21"/>
              </w:rPr>
              <w:t>顾客或外供方财产</w:t>
            </w:r>
          </w:p>
        </w:tc>
        <w:tc>
          <w:tcPr>
            <w:tcW w:w="352" w:type="pct"/>
            <w:noWrap w:val="0"/>
            <w:vAlign w:val="top"/>
          </w:tcPr>
          <w:p>
            <w:pPr>
              <w:spacing w:line="400" w:lineRule="exact"/>
              <w:rPr>
                <w:rFonts w:ascii="宋体" w:hAnsi="宋体" w:cs="宋体"/>
                <w:b/>
                <w:color w:val="auto"/>
                <w:kern w:val="0"/>
                <w:sz w:val="21"/>
                <w:szCs w:val="21"/>
              </w:rPr>
            </w:pPr>
            <w:r>
              <w:rPr>
                <w:rFonts w:hint="eastAsia" w:ascii="宋体" w:hAnsi="宋体" w:cs="宋体"/>
                <w:b/>
                <w:color w:val="auto"/>
                <w:kern w:val="0"/>
                <w:sz w:val="21"/>
                <w:szCs w:val="21"/>
              </w:rPr>
              <w:t>Q</w:t>
            </w:r>
            <w:r>
              <w:rPr>
                <w:rFonts w:hint="eastAsia" w:ascii="宋体" w:hAnsi="宋体" w:cs="宋体"/>
                <w:b/>
                <w:color w:val="auto"/>
                <w:kern w:val="0"/>
                <w:sz w:val="21"/>
                <w:szCs w:val="21"/>
                <w:lang w:val="en-US" w:eastAsia="zh-CN"/>
              </w:rPr>
              <w:t xml:space="preserve"> </w:t>
            </w:r>
            <w:r>
              <w:rPr>
                <w:rFonts w:ascii="宋体" w:hAnsi="宋体" w:cs="宋体"/>
                <w:b/>
                <w:color w:val="auto"/>
                <w:kern w:val="0"/>
                <w:sz w:val="21"/>
                <w:szCs w:val="21"/>
              </w:rPr>
              <w:t>8</w:t>
            </w:r>
            <w:r>
              <w:rPr>
                <w:rFonts w:hint="eastAsia" w:ascii="宋体" w:hAnsi="宋体" w:cs="宋体"/>
                <w:b/>
                <w:color w:val="auto"/>
                <w:kern w:val="0"/>
                <w:sz w:val="21"/>
                <w:szCs w:val="21"/>
              </w:rPr>
              <w:t>.</w:t>
            </w:r>
            <w:r>
              <w:rPr>
                <w:rFonts w:ascii="宋体" w:hAnsi="宋体" w:cs="宋体"/>
                <w:b/>
                <w:color w:val="auto"/>
                <w:kern w:val="0"/>
                <w:sz w:val="21"/>
                <w:szCs w:val="21"/>
              </w:rPr>
              <w:t>5</w:t>
            </w:r>
            <w:r>
              <w:rPr>
                <w:rFonts w:hint="eastAsia" w:ascii="宋体" w:hAnsi="宋体" w:cs="宋体"/>
                <w:b/>
                <w:color w:val="auto"/>
                <w:kern w:val="0"/>
                <w:sz w:val="21"/>
                <w:szCs w:val="21"/>
              </w:rPr>
              <w:t>.</w:t>
            </w:r>
            <w:r>
              <w:rPr>
                <w:rFonts w:ascii="宋体" w:hAnsi="宋体" w:cs="宋体"/>
                <w:b/>
                <w:color w:val="auto"/>
                <w:kern w:val="0"/>
                <w:sz w:val="21"/>
                <w:szCs w:val="21"/>
              </w:rPr>
              <w:t>2</w:t>
            </w:r>
          </w:p>
          <w:p>
            <w:pPr>
              <w:spacing w:line="400" w:lineRule="exact"/>
              <w:ind w:firstLine="211" w:firstLineChars="100"/>
              <w:rPr>
                <w:rFonts w:hint="eastAsia" w:ascii="宋体" w:hAnsi="宋体" w:cs="宋体"/>
                <w:b/>
                <w:color w:val="auto"/>
                <w:kern w:val="0"/>
                <w:sz w:val="21"/>
                <w:szCs w:val="21"/>
              </w:rPr>
            </w:pPr>
            <w:r>
              <w:rPr>
                <w:rFonts w:ascii="宋体" w:hAnsi="宋体" w:cs="宋体"/>
                <w:b/>
                <w:color w:val="auto"/>
                <w:kern w:val="0"/>
                <w:sz w:val="21"/>
                <w:szCs w:val="21"/>
              </w:rPr>
              <w:t>8</w:t>
            </w:r>
            <w:r>
              <w:rPr>
                <w:rFonts w:hint="eastAsia" w:ascii="宋体" w:hAnsi="宋体"/>
                <w:b/>
                <w:color w:val="auto"/>
                <w:sz w:val="21"/>
                <w:szCs w:val="21"/>
              </w:rPr>
              <w:t>.</w:t>
            </w:r>
            <w:r>
              <w:rPr>
                <w:rFonts w:ascii="宋体" w:hAnsi="宋体"/>
                <w:b/>
                <w:color w:val="auto"/>
                <w:sz w:val="21"/>
                <w:szCs w:val="21"/>
              </w:rPr>
              <w:t>5</w:t>
            </w:r>
            <w:r>
              <w:rPr>
                <w:rFonts w:hint="eastAsia" w:ascii="宋体" w:hAnsi="宋体"/>
                <w:b/>
                <w:color w:val="auto"/>
                <w:sz w:val="21"/>
                <w:szCs w:val="21"/>
              </w:rPr>
              <w:t>.</w:t>
            </w:r>
            <w:r>
              <w:rPr>
                <w:rFonts w:ascii="宋体" w:hAnsi="宋体"/>
                <w:b/>
                <w:color w:val="auto"/>
                <w:sz w:val="21"/>
                <w:szCs w:val="21"/>
              </w:rPr>
              <w:t>3</w:t>
            </w:r>
          </w:p>
          <w:p>
            <w:pPr>
              <w:spacing w:line="400" w:lineRule="exact"/>
              <w:rPr>
                <w:rFonts w:hint="eastAsia"/>
                <w:color w:val="auto"/>
                <w:sz w:val="21"/>
                <w:szCs w:val="21"/>
                <w:lang w:val="en-US" w:eastAsia="zh-CN"/>
              </w:rPr>
            </w:pPr>
          </w:p>
        </w:tc>
        <w:tc>
          <w:tcPr>
            <w:tcW w:w="3902" w:type="pct"/>
            <w:noWrap w:val="0"/>
            <w:vAlign w:val="center"/>
          </w:tcPr>
          <w:p>
            <w:pPr>
              <w:spacing w:line="360" w:lineRule="auto"/>
              <w:ind w:firstLine="420" w:firstLineChars="200"/>
              <w:rPr>
                <w:rFonts w:hint="eastAsia" w:ascii="宋体" w:hAnsi="宋体"/>
                <w:color w:val="auto"/>
                <w:sz w:val="21"/>
                <w:szCs w:val="21"/>
                <w:lang w:val="en-GB"/>
              </w:rPr>
            </w:pPr>
            <w:r>
              <w:rPr>
                <w:rFonts w:hint="eastAsia" w:ascii="宋体" w:hAnsi="宋体"/>
                <w:color w:val="auto"/>
                <w:sz w:val="21"/>
                <w:szCs w:val="21"/>
                <w:lang w:val="en-GB"/>
              </w:rPr>
              <w:t>业务员每次配送商品都要将商品的有关信息进行记录，保持商品在销售及售后的全过程中处于可识别状态，以销售人员在销售文件和资料上的签字或印章为标识,工作人员、销售人员服务质量以</w:t>
            </w:r>
            <w:r>
              <w:rPr>
                <w:rFonts w:hint="eastAsia" w:ascii="宋体" w:hAnsi="宋体"/>
                <w:color w:val="auto"/>
                <w:sz w:val="21"/>
                <w:szCs w:val="21"/>
                <w:lang w:val="en-GB" w:eastAsia="zh-CN"/>
              </w:rPr>
              <w:t>销售部</w:t>
            </w:r>
            <w:r>
              <w:rPr>
                <w:rFonts w:hint="eastAsia" w:ascii="宋体" w:hAnsi="宋体"/>
                <w:color w:val="auto"/>
                <w:sz w:val="21"/>
                <w:szCs w:val="21"/>
                <w:lang w:val="en-GB"/>
              </w:rPr>
              <w:t>经理、公司的考核评价、月检查评定为状态标识。</w:t>
            </w:r>
          </w:p>
          <w:p>
            <w:pPr>
              <w:spacing w:line="360" w:lineRule="auto"/>
              <w:ind w:firstLine="420" w:firstLineChars="200"/>
              <w:rPr>
                <w:rFonts w:hint="eastAsia" w:ascii="宋体" w:hAnsi="宋体"/>
                <w:color w:val="auto"/>
                <w:sz w:val="21"/>
                <w:szCs w:val="21"/>
                <w:lang w:val="en-GB"/>
              </w:rPr>
            </w:pPr>
            <w:r>
              <w:rPr>
                <w:rFonts w:hint="eastAsia" w:ascii="宋体" w:hAnsi="宋体"/>
                <w:color w:val="auto"/>
                <w:sz w:val="21"/>
                <w:szCs w:val="21"/>
                <w:lang w:val="en-GB"/>
              </w:rPr>
              <w:t>在</w:t>
            </w:r>
            <w:r>
              <w:rPr>
                <w:rFonts w:hint="eastAsia" w:ascii="宋体" w:hAnsi="宋体"/>
                <w:color w:val="auto"/>
                <w:sz w:val="21"/>
                <w:szCs w:val="21"/>
                <w:lang w:val="en-US" w:eastAsia="zh-CN"/>
              </w:rPr>
              <w:t>该</w:t>
            </w:r>
            <w:r>
              <w:rPr>
                <w:rFonts w:hint="eastAsia" w:ascii="宋体" w:hAnsi="宋体"/>
                <w:color w:val="auto"/>
                <w:sz w:val="21"/>
                <w:szCs w:val="21"/>
                <w:lang w:val="en-GB"/>
              </w:rPr>
              <w:t xml:space="preserve">单位控制下或本单位使用的顾客财产，识别、验证、保护和维护供其使用或构成产品一部分的顾客财产，顾客财产一般包括：a) 顾客已付款或已定货未提的商品；b) 顾客自带的车辆及装运工具设备等。 </w:t>
            </w:r>
          </w:p>
          <w:p>
            <w:pPr>
              <w:spacing w:line="360" w:lineRule="auto"/>
              <w:ind w:firstLine="420" w:firstLineChars="200"/>
              <w:rPr>
                <w:rFonts w:hint="eastAsia" w:ascii="宋体" w:hAnsi="宋体"/>
                <w:color w:val="auto"/>
                <w:sz w:val="21"/>
                <w:szCs w:val="21"/>
                <w:lang w:val="en-GB"/>
              </w:rPr>
            </w:pPr>
            <w:r>
              <w:rPr>
                <w:rFonts w:hint="eastAsia" w:ascii="宋体" w:hAnsi="宋体"/>
                <w:color w:val="auto"/>
                <w:sz w:val="21"/>
                <w:szCs w:val="21"/>
                <w:lang w:val="en-US" w:eastAsia="zh-CN"/>
              </w:rPr>
              <w:t>销售部</w:t>
            </w:r>
            <w:r>
              <w:rPr>
                <w:rFonts w:hint="eastAsia" w:ascii="宋体" w:hAnsi="宋体"/>
                <w:color w:val="auto"/>
                <w:sz w:val="21"/>
                <w:szCs w:val="21"/>
                <w:lang w:val="en-GB"/>
              </w:rPr>
              <w:t>部负责接收和验证顾客提供的财产，并记录验证结果。</w:t>
            </w:r>
          </w:p>
          <w:p>
            <w:pPr>
              <w:spacing w:line="360" w:lineRule="auto"/>
              <w:ind w:firstLine="420" w:firstLineChars="200"/>
              <w:rPr>
                <w:rFonts w:hint="eastAsia"/>
                <w:color w:val="auto"/>
                <w:sz w:val="21"/>
                <w:szCs w:val="21"/>
                <w:lang w:val="en-US" w:eastAsia="zh-CN"/>
              </w:rPr>
            </w:pPr>
            <w:r>
              <w:rPr>
                <w:rFonts w:hint="eastAsia" w:ascii="宋体" w:hAnsi="宋体"/>
                <w:color w:val="auto"/>
                <w:sz w:val="21"/>
                <w:szCs w:val="21"/>
                <w:lang w:val="en-US" w:eastAsia="zh-CN"/>
              </w:rPr>
              <w:t>销售部</w:t>
            </w:r>
            <w:r>
              <w:rPr>
                <w:rFonts w:hint="eastAsia" w:ascii="宋体" w:hAnsi="宋体"/>
                <w:color w:val="auto"/>
                <w:sz w:val="21"/>
                <w:szCs w:val="21"/>
                <w:lang w:val="en-GB"/>
              </w:rPr>
              <w:t>负责维护和使用顾客财产，若顾客财产发生丢失、损坏或发现不适用的情况时，应报告顾客，并保持记录。</w:t>
            </w:r>
          </w:p>
        </w:tc>
        <w:tc>
          <w:tcPr>
            <w:tcW w:w="233" w:type="pct"/>
            <w:noWrap w:val="0"/>
            <w:vAlign w:val="top"/>
          </w:tcPr>
          <w:p>
            <w:pPr>
              <w:rPr>
                <w:rFonts w:hint="eastAsia" w:eastAsia="宋体"/>
                <w:sz w:val="21"/>
                <w:szCs w:val="21"/>
                <w:lang w:val="en-US" w:eastAsia="zh-CN"/>
              </w:rPr>
            </w:pPr>
            <w:r>
              <w:rPr>
                <w:rFonts w:hint="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1" w:type="pct"/>
            <w:noWrap w:val="0"/>
            <w:vAlign w:val="top"/>
          </w:tcPr>
          <w:p>
            <w:pPr>
              <w:rPr>
                <w:rFonts w:ascii="宋体" w:hAnsi="宋体" w:eastAsia="宋体" w:cs="宋体"/>
                <w:color w:val="auto"/>
                <w:sz w:val="21"/>
                <w:szCs w:val="21"/>
              </w:rPr>
            </w:pPr>
            <w:r>
              <w:rPr>
                <w:rFonts w:hint="eastAsia" w:ascii="宋体" w:hAnsi="宋体" w:eastAsia="宋体" w:cs="宋体"/>
                <w:color w:val="auto"/>
                <w:sz w:val="21"/>
                <w:szCs w:val="21"/>
              </w:rPr>
              <w:t>防护</w:t>
            </w:r>
          </w:p>
          <w:p>
            <w:pPr>
              <w:rPr>
                <w:rFonts w:hint="eastAsia"/>
                <w:color w:val="auto"/>
                <w:sz w:val="21"/>
                <w:szCs w:val="21"/>
                <w:lang w:val="en-US" w:eastAsia="zh-CN"/>
              </w:rPr>
            </w:pPr>
          </w:p>
        </w:tc>
        <w:tc>
          <w:tcPr>
            <w:tcW w:w="352" w:type="pct"/>
            <w:noWrap w:val="0"/>
            <w:vAlign w:val="top"/>
          </w:tcPr>
          <w:p>
            <w:pPr>
              <w:rPr>
                <w:rFonts w:ascii="宋体" w:hAnsi="宋体" w:eastAsia="宋体" w:cs="宋体"/>
                <w:color w:val="auto"/>
                <w:sz w:val="21"/>
                <w:szCs w:val="21"/>
              </w:rPr>
            </w:pPr>
            <w:r>
              <w:rPr>
                <w:rFonts w:hint="eastAsia" w:ascii="宋体" w:hAnsi="宋体" w:eastAsia="宋体" w:cs="宋体"/>
                <w:color w:val="auto"/>
                <w:sz w:val="21"/>
                <w:szCs w:val="21"/>
              </w:rPr>
              <w:t>Q8.5.4</w:t>
            </w:r>
          </w:p>
          <w:p>
            <w:pPr>
              <w:rPr>
                <w:rFonts w:hint="eastAsia"/>
                <w:color w:val="auto"/>
                <w:sz w:val="21"/>
                <w:szCs w:val="21"/>
                <w:lang w:val="en-US" w:eastAsia="zh-CN"/>
              </w:rPr>
            </w:pPr>
          </w:p>
        </w:tc>
        <w:tc>
          <w:tcPr>
            <w:tcW w:w="3902" w:type="pct"/>
            <w:noWrap w:val="0"/>
            <w:vAlign w:val="top"/>
          </w:tcPr>
          <w:p>
            <w:pPr>
              <w:ind w:firstLine="420" w:firstLineChars="200"/>
              <w:rPr>
                <w:rFonts w:hint="eastAsia"/>
                <w:color w:val="auto"/>
                <w:sz w:val="21"/>
                <w:szCs w:val="21"/>
                <w:lang w:val="en-US" w:eastAsia="zh-CN"/>
              </w:rPr>
            </w:pPr>
            <w:r>
              <w:rPr>
                <w:rFonts w:hint="eastAsia" w:ascii="宋体" w:hAnsi="宋体" w:cs="宋体"/>
                <w:color w:val="auto"/>
                <w:sz w:val="21"/>
                <w:szCs w:val="21"/>
                <w:lang w:val="en-US" w:eastAsia="zh-CN"/>
              </w:rPr>
              <w:t>远程查看库房</w:t>
            </w:r>
            <w:r>
              <w:rPr>
                <w:rFonts w:hint="eastAsia" w:ascii="宋体" w:hAnsi="宋体" w:eastAsia="宋体" w:cs="宋体"/>
                <w:color w:val="auto"/>
                <w:sz w:val="21"/>
                <w:szCs w:val="21"/>
              </w:rPr>
              <w:t>，产品放置在规定的区域，避免日晒、雨淋等，现场查看，产品的防护基本符合要求</w:t>
            </w:r>
            <w:r>
              <w:rPr>
                <w:rFonts w:hint="eastAsia" w:ascii="宋体" w:hAnsi="宋体" w:cs="宋体"/>
                <w:color w:val="auto"/>
                <w:sz w:val="21"/>
                <w:szCs w:val="21"/>
                <w:lang w:eastAsia="zh-CN"/>
              </w:rPr>
              <w:t>，</w:t>
            </w:r>
            <w:r>
              <w:rPr>
                <w:rFonts w:hint="eastAsia" w:ascii="宋体" w:hAnsi="宋体" w:eastAsia="宋体" w:cs="宋体"/>
                <w:color w:val="auto"/>
                <w:sz w:val="21"/>
                <w:szCs w:val="21"/>
              </w:rPr>
              <w:t>产品在搬运过程中规定轻搬轻放，专区分类存放。</w:t>
            </w:r>
          </w:p>
        </w:tc>
        <w:tc>
          <w:tcPr>
            <w:tcW w:w="233" w:type="pct"/>
            <w:noWrap w:val="0"/>
            <w:vAlign w:val="top"/>
          </w:tcPr>
          <w:p>
            <w:pPr>
              <w:rPr>
                <w:rFonts w:hint="default" w:eastAsia="宋体"/>
                <w:sz w:val="21"/>
                <w:szCs w:val="21"/>
                <w:lang w:val="en-US" w:eastAsia="zh-CN"/>
              </w:rPr>
            </w:pPr>
            <w:r>
              <w:rPr>
                <w:rFonts w:hint="eastAsia"/>
                <w:sz w:val="21"/>
                <w:szCs w:val="21"/>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2" w:type="dxa"/>
            <w:noWrap w:val="0"/>
            <w:vAlign w:val="center"/>
          </w:tcPr>
          <w:p>
            <w:pPr>
              <w:rPr>
                <w:color w:val="auto"/>
                <w:sz w:val="21"/>
                <w:szCs w:val="21"/>
              </w:rPr>
            </w:pPr>
            <w:r>
              <w:rPr>
                <w:rFonts w:hint="eastAsia"/>
                <w:color w:val="auto"/>
                <w:sz w:val="21"/>
                <w:szCs w:val="21"/>
              </w:rPr>
              <w:t>交付后的活动</w:t>
            </w:r>
          </w:p>
          <w:p>
            <w:pPr>
              <w:rPr>
                <w:rFonts w:hint="eastAsia"/>
                <w:color w:val="auto"/>
                <w:sz w:val="21"/>
                <w:szCs w:val="21"/>
                <w:lang w:val="en-US" w:eastAsia="zh-CN"/>
              </w:rPr>
            </w:pPr>
          </w:p>
        </w:tc>
        <w:tc>
          <w:tcPr>
            <w:tcW w:w="1047" w:type="dxa"/>
            <w:noWrap w:val="0"/>
            <w:vAlign w:val="center"/>
          </w:tcPr>
          <w:p>
            <w:pPr>
              <w:rPr>
                <w:color w:val="auto"/>
                <w:sz w:val="21"/>
                <w:szCs w:val="21"/>
              </w:rPr>
            </w:pPr>
            <w:r>
              <w:rPr>
                <w:color w:val="auto"/>
                <w:sz w:val="21"/>
                <w:szCs w:val="21"/>
              </w:rPr>
              <w:t>Q8.5.5</w:t>
            </w:r>
          </w:p>
          <w:p>
            <w:pPr>
              <w:rPr>
                <w:rFonts w:hint="eastAsia"/>
                <w:color w:val="auto"/>
                <w:sz w:val="21"/>
                <w:szCs w:val="21"/>
                <w:lang w:val="en-US" w:eastAsia="zh-CN"/>
              </w:rPr>
            </w:pPr>
          </w:p>
        </w:tc>
        <w:tc>
          <w:tcPr>
            <w:tcW w:w="11605" w:type="dxa"/>
            <w:noWrap w:val="0"/>
            <w:vAlign w:val="center"/>
          </w:tcPr>
          <w:p>
            <w:pPr>
              <w:rPr>
                <w:rFonts w:cs="Lucida Sans"/>
                <w:b/>
                <w:color w:val="auto"/>
                <w:sz w:val="21"/>
                <w:szCs w:val="21"/>
              </w:rPr>
            </w:pPr>
          </w:p>
          <w:p>
            <w:pPr>
              <w:rPr>
                <w:rFonts w:hint="eastAsia"/>
                <w:color w:val="auto"/>
                <w:sz w:val="21"/>
                <w:szCs w:val="21"/>
                <w:lang w:val="en-GB"/>
              </w:rPr>
            </w:pPr>
            <w:r>
              <w:rPr>
                <w:rFonts w:hint="eastAsia"/>
                <w:color w:val="auto"/>
                <w:sz w:val="21"/>
                <w:szCs w:val="21"/>
                <w:lang w:val="en-GB"/>
              </w:rPr>
              <w:t>该公司交付后主要是通过对客户人员进行技术培训、技术指导，同时跟踪项目进度、顾客回访、顾客反馈、顾客满意度调查等形式进行。与该部门负责人交流，该公司根据顾客交付后一周内进行电话进行顾客回访，无不满意情况发生，但未保留相关记录，体系运行至今无顾客不良反馈。</w:t>
            </w:r>
          </w:p>
          <w:p>
            <w:pPr>
              <w:ind w:firstLine="420" w:firstLineChars="200"/>
              <w:rPr>
                <w:rFonts w:hint="default" w:eastAsia="宋体"/>
                <w:color w:val="auto"/>
                <w:sz w:val="21"/>
                <w:szCs w:val="21"/>
                <w:lang w:val="en-US" w:eastAsia="zh-CN"/>
              </w:rPr>
            </w:pPr>
            <w:r>
              <w:rPr>
                <w:rFonts w:hint="eastAsia"/>
                <w:color w:val="auto"/>
                <w:sz w:val="21"/>
                <w:szCs w:val="21"/>
                <w:lang w:val="en-US" w:eastAsia="zh-CN"/>
              </w:rPr>
              <w:t>采购的物质经验收合格后由仓库进行管理；销售的产品根据数量的多少、发运的地点及包装要求由销售人员联系物流，在规定的时间内将产品送到客户指定地点。</w:t>
            </w:r>
          </w:p>
          <w:p>
            <w:pPr>
              <w:rPr>
                <w:rFonts w:hint="eastAsia" w:ascii="宋体" w:hAnsi="宋体" w:eastAsia="宋体" w:cs="宋体"/>
                <w:color w:val="auto"/>
                <w:sz w:val="21"/>
                <w:szCs w:val="21"/>
              </w:rPr>
            </w:pPr>
          </w:p>
        </w:tc>
        <w:tc>
          <w:tcPr>
            <w:tcW w:w="233" w:type="pct"/>
            <w:noWrap w:val="0"/>
            <w:vAlign w:val="top"/>
          </w:tcPr>
          <w:p>
            <w:pPr>
              <w:rPr>
                <w:sz w:val="21"/>
                <w:szCs w:val="21"/>
              </w:rPr>
            </w:pPr>
            <w:r>
              <w:rPr>
                <w:rFonts w:hint="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2" w:type="dxa"/>
            <w:noWrap w:val="0"/>
            <w:vAlign w:val="center"/>
          </w:tcPr>
          <w:p>
            <w:pPr>
              <w:rPr>
                <w:sz w:val="21"/>
                <w:szCs w:val="21"/>
                <w:lang w:val="en-GB"/>
              </w:rPr>
            </w:pPr>
            <w:r>
              <w:rPr>
                <w:rFonts w:hint="eastAsia"/>
                <w:sz w:val="21"/>
                <w:szCs w:val="21"/>
                <w:lang w:val="en-GB"/>
              </w:rPr>
              <w:t>更改的控制</w:t>
            </w:r>
          </w:p>
          <w:p>
            <w:pPr>
              <w:rPr>
                <w:rFonts w:hint="eastAsia"/>
                <w:sz w:val="21"/>
                <w:szCs w:val="21"/>
                <w:lang w:val="en-US" w:eastAsia="zh-CN"/>
              </w:rPr>
            </w:pPr>
          </w:p>
        </w:tc>
        <w:tc>
          <w:tcPr>
            <w:tcW w:w="1047" w:type="dxa"/>
            <w:noWrap w:val="0"/>
            <w:vAlign w:val="center"/>
          </w:tcPr>
          <w:p>
            <w:pPr>
              <w:rPr>
                <w:sz w:val="21"/>
                <w:szCs w:val="21"/>
              </w:rPr>
            </w:pPr>
            <w:r>
              <w:rPr>
                <w:sz w:val="21"/>
                <w:szCs w:val="21"/>
              </w:rPr>
              <w:t>Q8.5.6</w:t>
            </w:r>
          </w:p>
          <w:p>
            <w:pPr>
              <w:rPr>
                <w:rFonts w:hint="eastAsia"/>
                <w:sz w:val="21"/>
                <w:szCs w:val="21"/>
                <w:lang w:val="en-US" w:eastAsia="zh-CN"/>
              </w:rPr>
            </w:pPr>
          </w:p>
        </w:tc>
        <w:tc>
          <w:tcPr>
            <w:tcW w:w="11605" w:type="dxa"/>
            <w:noWrap w:val="0"/>
            <w:vAlign w:val="center"/>
          </w:tcPr>
          <w:p>
            <w:pPr>
              <w:rPr>
                <w:sz w:val="21"/>
                <w:szCs w:val="21"/>
                <w:lang w:val="en-GB"/>
              </w:rPr>
            </w:pPr>
            <w:r>
              <w:rPr>
                <w:rFonts w:hint="eastAsia"/>
                <w:sz w:val="21"/>
                <w:szCs w:val="21"/>
                <w:lang w:val="en-GB"/>
              </w:rPr>
              <w:t>组织应对销售合同的更改进行评审，以确保稳定的符合要求。</w:t>
            </w:r>
          </w:p>
          <w:p>
            <w:pPr>
              <w:rPr>
                <w:sz w:val="21"/>
                <w:szCs w:val="21"/>
                <w:lang w:val="en-GB"/>
              </w:rPr>
            </w:pPr>
            <w:r>
              <w:rPr>
                <w:rFonts w:hint="eastAsia"/>
                <w:sz w:val="21"/>
                <w:szCs w:val="21"/>
                <w:lang w:val="en-GB"/>
              </w:rPr>
              <w:t>组织应保留形成文件的信息，包括有关更改评审结果、授权进行更改的人员以及根据评审所采取的必要措施。</w:t>
            </w:r>
          </w:p>
          <w:p>
            <w:pPr>
              <w:rPr>
                <w:sz w:val="21"/>
                <w:szCs w:val="21"/>
                <w:lang w:val="en-GB"/>
              </w:rPr>
            </w:pPr>
            <w:r>
              <w:rPr>
                <w:rFonts w:hint="eastAsia"/>
                <w:sz w:val="21"/>
                <w:szCs w:val="21"/>
                <w:lang w:val="en-GB"/>
              </w:rPr>
              <w:t>经询问，体系运行至今无更改情况发生。</w:t>
            </w:r>
          </w:p>
          <w:p>
            <w:pPr>
              <w:rPr>
                <w:rFonts w:hint="eastAsia" w:ascii="宋体" w:hAnsi="宋体" w:eastAsia="宋体" w:cs="宋体"/>
                <w:color w:val="FF0000"/>
                <w:sz w:val="21"/>
                <w:szCs w:val="21"/>
              </w:rPr>
            </w:pPr>
          </w:p>
        </w:tc>
        <w:tc>
          <w:tcPr>
            <w:tcW w:w="233" w:type="pct"/>
            <w:noWrap w:val="0"/>
            <w:vAlign w:val="top"/>
          </w:tcPr>
          <w:p>
            <w:pPr>
              <w:rPr>
                <w:sz w:val="21"/>
                <w:szCs w:val="21"/>
              </w:rPr>
            </w:pPr>
            <w:r>
              <w:rPr>
                <w:rFonts w:hint="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1" w:type="pct"/>
            <w:noWrap w:val="0"/>
            <w:vAlign w:val="center"/>
          </w:tcPr>
          <w:p>
            <w:pPr>
              <w:rPr>
                <w:color w:val="auto"/>
                <w:sz w:val="21"/>
                <w:szCs w:val="21"/>
                <w:lang w:val="en-GB"/>
              </w:rPr>
            </w:pPr>
            <w:r>
              <w:rPr>
                <w:rFonts w:hint="eastAsia"/>
                <w:color w:val="auto"/>
                <w:sz w:val="21"/>
                <w:szCs w:val="21"/>
                <w:lang w:val="en-GB"/>
              </w:rPr>
              <w:t>产品和服务的放行</w:t>
            </w:r>
          </w:p>
          <w:p>
            <w:pPr>
              <w:rPr>
                <w:rFonts w:hint="eastAsia"/>
                <w:color w:val="auto"/>
                <w:sz w:val="21"/>
                <w:szCs w:val="21"/>
                <w:lang w:val="en-US" w:eastAsia="zh-CN"/>
              </w:rPr>
            </w:pPr>
          </w:p>
        </w:tc>
        <w:tc>
          <w:tcPr>
            <w:tcW w:w="352" w:type="pct"/>
            <w:noWrap w:val="0"/>
            <w:vAlign w:val="center"/>
          </w:tcPr>
          <w:p>
            <w:pPr>
              <w:rPr>
                <w:color w:val="auto"/>
                <w:sz w:val="21"/>
                <w:szCs w:val="21"/>
              </w:rPr>
            </w:pPr>
            <w:r>
              <w:rPr>
                <w:color w:val="auto"/>
                <w:sz w:val="21"/>
                <w:szCs w:val="21"/>
              </w:rPr>
              <w:t>Q8.6</w:t>
            </w:r>
          </w:p>
          <w:p>
            <w:pPr>
              <w:rPr>
                <w:rFonts w:hint="eastAsia"/>
                <w:color w:val="auto"/>
                <w:sz w:val="21"/>
                <w:szCs w:val="21"/>
                <w:lang w:val="en-US" w:eastAsia="zh-CN"/>
              </w:rPr>
            </w:pPr>
          </w:p>
        </w:tc>
        <w:tc>
          <w:tcPr>
            <w:tcW w:w="3902" w:type="pct"/>
            <w:noWrap w:val="0"/>
            <w:vAlign w:val="center"/>
          </w:tcPr>
          <w:p>
            <w:pPr>
              <w:rPr>
                <w:rFonts w:hint="eastAsia" w:eastAsia="宋体"/>
                <w:color w:val="auto"/>
                <w:sz w:val="21"/>
                <w:szCs w:val="21"/>
                <w:lang w:val="en-GB" w:eastAsia="zh-CN"/>
              </w:rPr>
            </w:pPr>
            <w:r>
              <w:rPr>
                <w:rFonts w:hint="eastAsia"/>
                <w:color w:val="auto"/>
                <w:sz w:val="21"/>
                <w:szCs w:val="21"/>
                <w:lang w:val="en-GB"/>
              </w:rPr>
              <w:t>公司产品和服务的放行，需得到</w:t>
            </w:r>
            <w:r>
              <w:rPr>
                <w:rFonts w:hint="eastAsia"/>
                <w:color w:val="auto"/>
                <w:sz w:val="21"/>
                <w:szCs w:val="21"/>
                <w:lang w:val="en-US" w:eastAsia="zh-CN"/>
              </w:rPr>
              <w:t>销售</w:t>
            </w:r>
            <w:r>
              <w:rPr>
                <w:rFonts w:hint="eastAsia"/>
                <w:color w:val="auto"/>
                <w:sz w:val="21"/>
                <w:szCs w:val="21"/>
                <w:lang w:val="en-GB"/>
              </w:rPr>
              <w:t>部经理</w:t>
            </w:r>
            <w:r>
              <w:rPr>
                <w:rFonts w:hint="eastAsia"/>
                <w:color w:val="auto"/>
                <w:sz w:val="21"/>
                <w:szCs w:val="21"/>
                <w:lang w:val="en-US" w:eastAsia="zh-CN"/>
              </w:rPr>
              <w:t>曹广浩</w:t>
            </w:r>
            <w:r>
              <w:rPr>
                <w:rFonts w:hint="eastAsia"/>
                <w:color w:val="auto"/>
                <w:sz w:val="21"/>
                <w:szCs w:val="21"/>
                <w:lang w:val="en-GB"/>
              </w:rPr>
              <w:t>的批准后放行</w:t>
            </w:r>
            <w:r>
              <w:rPr>
                <w:rFonts w:hint="eastAsia"/>
                <w:color w:val="auto"/>
                <w:sz w:val="21"/>
                <w:szCs w:val="21"/>
                <w:lang w:val="en-GB" w:eastAsia="zh-CN"/>
              </w:rPr>
              <w:t>。</w:t>
            </w:r>
          </w:p>
          <w:p>
            <w:pPr>
              <w:rPr>
                <w:rFonts w:hint="eastAsia"/>
                <w:color w:val="auto"/>
                <w:sz w:val="21"/>
                <w:szCs w:val="21"/>
              </w:rPr>
            </w:pPr>
            <w:r>
              <w:rPr>
                <w:rFonts w:hint="eastAsia"/>
                <w:color w:val="auto"/>
                <w:sz w:val="21"/>
                <w:szCs w:val="21"/>
              </w:rPr>
              <w:t>提供服务：</w:t>
            </w:r>
            <w:r>
              <w:rPr>
                <w:color w:val="auto"/>
                <w:sz w:val="21"/>
                <w:szCs w:val="21"/>
              </w:rPr>
              <w:t>PPR、PE管、管件、水暖件的销售</w:t>
            </w:r>
            <w:r>
              <w:rPr>
                <w:rFonts w:hint="eastAsia"/>
                <w:color w:val="auto"/>
                <w:sz w:val="21"/>
                <w:szCs w:val="21"/>
              </w:rPr>
              <w:t>服务。</w:t>
            </w:r>
          </w:p>
          <w:p>
            <w:pPr>
              <w:rPr>
                <w:rFonts w:hint="default"/>
                <w:color w:val="auto"/>
                <w:sz w:val="21"/>
                <w:szCs w:val="21"/>
                <w:lang w:val="en-US" w:eastAsia="zh-CN"/>
              </w:rPr>
            </w:pPr>
            <w:r>
              <w:rPr>
                <w:rFonts w:hint="eastAsia"/>
                <w:color w:val="auto"/>
                <w:sz w:val="21"/>
                <w:szCs w:val="21"/>
                <w:lang w:val="en-US" w:eastAsia="zh-CN"/>
              </w:rPr>
              <w:t>1、</w:t>
            </w:r>
            <w:r>
              <w:rPr>
                <w:rFonts w:hint="eastAsia"/>
                <w:color w:val="auto"/>
                <w:sz w:val="21"/>
                <w:szCs w:val="21"/>
              </w:rPr>
              <w:t>原材料/采购产品：</w:t>
            </w:r>
            <w:r>
              <w:rPr>
                <w:color w:val="auto"/>
                <w:sz w:val="21"/>
                <w:szCs w:val="21"/>
              </w:rPr>
              <w:t>PPR、PE管、管件、水暖件的</w:t>
            </w:r>
            <w:r>
              <w:rPr>
                <w:rFonts w:hint="eastAsia"/>
                <w:color w:val="auto"/>
                <w:sz w:val="21"/>
                <w:szCs w:val="21"/>
                <w:lang w:val="en-US" w:eastAsia="zh-CN"/>
              </w:rPr>
              <w:t>等，</w:t>
            </w:r>
          </w:p>
          <w:p>
            <w:pPr>
              <w:rPr>
                <w:rFonts w:hint="eastAsia"/>
                <w:color w:val="auto"/>
                <w:sz w:val="21"/>
                <w:szCs w:val="21"/>
              </w:rPr>
            </w:pPr>
            <w:r>
              <w:rPr>
                <w:rFonts w:hint="eastAsia"/>
                <w:color w:val="auto"/>
                <w:sz w:val="21"/>
                <w:szCs w:val="21"/>
              </w:rPr>
              <w:t>抽：</w:t>
            </w:r>
            <w:r>
              <w:rPr>
                <w:color w:val="auto"/>
                <w:sz w:val="21"/>
                <w:szCs w:val="21"/>
              </w:rPr>
              <w:t xml:space="preserve"> </w:t>
            </w:r>
            <w:r>
              <w:rPr>
                <w:rFonts w:hint="eastAsia"/>
                <w:color w:val="auto"/>
                <w:sz w:val="21"/>
                <w:szCs w:val="21"/>
              </w:rPr>
              <w:t>采购物资验证记录</w:t>
            </w:r>
            <w:r>
              <w:rPr>
                <w:rFonts w:hint="eastAsia"/>
                <w:color w:val="auto"/>
                <w:sz w:val="21"/>
                <w:szCs w:val="21"/>
                <w:lang w:eastAsia="zh-CN"/>
              </w:rPr>
              <w:t>20</w:t>
            </w:r>
            <w:r>
              <w:rPr>
                <w:rFonts w:hint="eastAsia"/>
                <w:color w:val="auto"/>
                <w:sz w:val="21"/>
                <w:szCs w:val="21"/>
                <w:lang w:val="en-US" w:eastAsia="zh-CN"/>
              </w:rPr>
              <w:t>20</w:t>
            </w:r>
            <w:r>
              <w:rPr>
                <w:rFonts w:hint="eastAsia"/>
                <w:color w:val="auto"/>
                <w:sz w:val="21"/>
                <w:szCs w:val="21"/>
              </w:rPr>
              <w:t>年</w:t>
            </w:r>
            <w:r>
              <w:rPr>
                <w:rFonts w:hint="eastAsia"/>
                <w:color w:val="auto"/>
                <w:sz w:val="21"/>
                <w:szCs w:val="21"/>
                <w:lang w:val="en-US" w:eastAsia="zh-CN"/>
              </w:rPr>
              <w:t>4</w:t>
            </w:r>
            <w:r>
              <w:rPr>
                <w:rFonts w:hint="eastAsia"/>
                <w:color w:val="auto"/>
                <w:sz w:val="21"/>
                <w:szCs w:val="21"/>
              </w:rPr>
              <w:t>月</w:t>
            </w:r>
            <w:r>
              <w:rPr>
                <w:rFonts w:hint="eastAsia"/>
                <w:color w:val="auto"/>
                <w:sz w:val="21"/>
                <w:szCs w:val="21"/>
                <w:lang w:val="en-US" w:eastAsia="zh-CN"/>
              </w:rPr>
              <w:t>21</w:t>
            </w:r>
            <w:r>
              <w:rPr>
                <w:rFonts w:hint="eastAsia"/>
                <w:color w:val="auto"/>
                <w:sz w:val="21"/>
                <w:szCs w:val="21"/>
                <w:lang w:eastAsia="zh-CN"/>
              </w:rPr>
              <w:t>日</w:t>
            </w:r>
          </w:p>
          <w:p>
            <w:pPr>
              <w:rPr>
                <w:rFonts w:hint="default" w:eastAsia="宋体"/>
                <w:color w:val="auto"/>
                <w:sz w:val="21"/>
                <w:szCs w:val="21"/>
                <w:lang w:val="en-US" w:eastAsia="zh-CN"/>
              </w:rPr>
            </w:pPr>
            <w:r>
              <w:rPr>
                <w:rFonts w:hint="eastAsia"/>
                <w:color w:val="auto"/>
                <w:sz w:val="21"/>
                <w:szCs w:val="21"/>
              </w:rPr>
              <w:t xml:space="preserve">物资名称：PPR管  DN50 </w:t>
            </w:r>
            <w:r>
              <w:rPr>
                <w:rFonts w:hint="eastAsia"/>
                <w:color w:val="auto"/>
                <w:sz w:val="21"/>
                <w:szCs w:val="21"/>
                <w:lang w:val="en-US" w:eastAsia="zh-CN"/>
              </w:rPr>
              <w:t>21</w:t>
            </w:r>
            <w:r>
              <w:rPr>
                <w:rFonts w:hint="eastAsia"/>
                <w:color w:val="auto"/>
                <w:sz w:val="21"/>
                <w:szCs w:val="21"/>
              </w:rPr>
              <w:t xml:space="preserve">000米；PE管  DN32 </w:t>
            </w:r>
            <w:r>
              <w:rPr>
                <w:rFonts w:hint="eastAsia"/>
                <w:color w:val="auto"/>
                <w:sz w:val="21"/>
                <w:szCs w:val="21"/>
                <w:lang w:val="en-US" w:eastAsia="zh-CN"/>
              </w:rPr>
              <w:t>60</w:t>
            </w:r>
            <w:r>
              <w:rPr>
                <w:rFonts w:hint="eastAsia"/>
                <w:color w:val="auto"/>
                <w:sz w:val="21"/>
                <w:szCs w:val="21"/>
              </w:rPr>
              <w:t xml:space="preserve">00米   </w:t>
            </w:r>
          </w:p>
          <w:p>
            <w:pPr>
              <w:rPr>
                <w:rFonts w:hint="eastAsia"/>
                <w:color w:val="auto"/>
                <w:sz w:val="21"/>
                <w:szCs w:val="21"/>
              </w:rPr>
            </w:pPr>
            <w:r>
              <w:rPr>
                <w:rFonts w:hint="eastAsia"/>
                <w:color w:val="auto"/>
                <w:sz w:val="21"/>
                <w:szCs w:val="21"/>
              </w:rPr>
              <w:t>验证项目：数量、合格证、出厂检验报告单、包装与外观情况。</w:t>
            </w:r>
          </w:p>
          <w:p>
            <w:pPr>
              <w:rPr>
                <w:rFonts w:hint="eastAsia" w:ascii="宋体" w:hAnsi="宋体" w:eastAsia="宋体" w:cs="宋体"/>
                <w:color w:val="auto"/>
                <w:sz w:val="21"/>
                <w:szCs w:val="21"/>
              </w:rPr>
            </w:pPr>
            <w:r>
              <w:rPr>
                <w:rFonts w:hint="eastAsia"/>
                <w:color w:val="auto"/>
                <w:sz w:val="21"/>
                <w:szCs w:val="21"/>
              </w:rPr>
              <w:t>结论：合格   检验员：</w:t>
            </w:r>
            <w:r>
              <w:rPr>
                <w:rFonts w:hint="eastAsia"/>
                <w:sz w:val="21"/>
                <w:szCs w:val="21"/>
              </w:rPr>
              <w:t>郭义彪</w:t>
            </w:r>
            <w:r>
              <w:rPr>
                <w:rFonts w:hint="eastAsia"/>
                <w:color w:val="auto"/>
                <w:sz w:val="21"/>
                <w:szCs w:val="21"/>
              </w:rPr>
              <w:t xml:space="preserve">  </w:t>
            </w:r>
          </w:p>
          <w:p>
            <w:pPr>
              <w:rPr>
                <w:rFonts w:hint="eastAsia"/>
                <w:color w:val="auto"/>
                <w:sz w:val="21"/>
                <w:szCs w:val="21"/>
              </w:rPr>
            </w:pPr>
            <w:r>
              <w:rPr>
                <w:rFonts w:hint="eastAsia"/>
                <w:color w:val="auto"/>
                <w:sz w:val="21"/>
                <w:szCs w:val="21"/>
                <w:lang w:val="en-US" w:eastAsia="zh-CN"/>
              </w:rPr>
              <w:t>2、</w:t>
            </w:r>
            <w:r>
              <w:rPr>
                <w:rFonts w:hint="eastAsia"/>
                <w:color w:val="auto"/>
                <w:sz w:val="21"/>
                <w:szCs w:val="21"/>
              </w:rPr>
              <w:t>服务过程控制</w:t>
            </w:r>
          </w:p>
          <w:p>
            <w:pPr>
              <w:rPr>
                <w:rFonts w:hint="default"/>
                <w:color w:val="auto"/>
                <w:sz w:val="21"/>
                <w:szCs w:val="21"/>
                <w:lang w:val="en-US"/>
              </w:rPr>
            </w:pPr>
            <w:r>
              <w:rPr>
                <w:rFonts w:hint="eastAsia"/>
                <w:color w:val="auto"/>
                <w:sz w:val="21"/>
                <w:szCs w:val="21"/>
              </w:rPr>
              <w:t>——</w:t>
            </w:r>
            <w:r>
              <w:rPr>
                <w:rFonts w:hint="eastAsia"/>
                <w:color w:val="auto"/>
                <w:sz w:val="21"/>
                <w:szCs w:val="21"/>
                <w:lang w:val="en-US" w:eastAsia="zh-CN"/>
              </w:rPr>
              <w:t>提供了2020.5.3销售服务过程检查记录表，内容包括业务分析评审、政策分析评审，评审人：曹广浩 ；</w:t>
            </w:r>
          </w:p>
          <w:p>
            <w:pPr>
              <w:rPr>
                <w:rFonts w:hint="eastAsia"/>
                <w:color w:val="auto"/>
                <w:sz w:val="21"/>
                <w:szCs w:val="21"/>
              </w:rPr>
            </w:pPr>
            <w:r>
              <w:rPr>
                <w:rFonts w:hint="eastAsia"/>
                <w:color w:val="auto"/>
                <w:sz w:val="21"/>
                <w:szCs w:val="21"/>
              </w:rPr>
              <w:t>3）查成品检验记录</w:t>
            </w:r>
          </w:p>
          <w:p>
            <w:pPr>
              <w:rPr>
                <w:rFonts w:hint="eastAsia"/>
                <w:color w:val="auto"/>
                <w:sz w:val="21"/>
                <w:szCs w:val="21"/>
              </w:rPr>
            </w:pPr>
            <w:r>
              <w:rPr>
                <w:rFonts w:hint="eastAsia"/>
                <w:color w:val="auto"/>
                <w:sz w:val="21"/>
                <w:szCs w:val="21"/>
              </w:rPr>
              <w:t>——服务完成后有客户确认，提供有客户确认记录及汇款记录。</w:t>
            </w:r>
          </w:p>
          <w:p>
            <w:pPr>
              <w:spacing w:line="360" w:lineRule="exact"/>
              <w:rPr>
                <w:rFonts w:hint="default"/>
                <w:color w:val="auto"/>
                <w:sz w:val="21"/>
                <w:szCs w:val="21"/>
                <w:lang w:val="en-US" w:eastAsia="zh-CN"/>
              </w:rPr>
            </w:pPr>
            <w:r>
              <w:rPr>
                <w:rFonts w:hint="eastAsia"/>
                <w:color w:val="auto"/>
                <w:sz w:val="21"/>
                <w:szCs w:val="21"/>
              </w:rPr>
              <w:t>抽：</w:t>
            </w:r>
            <w:r>
              <w:rPr>
                <w:rFonts w:hint="eastAsia"/>
                <w:color w:val="auto"/>
                <w:sz w:val="21"/>
                <w:szCs w:val="21"/>
                <w:lang w:val="en-US" w:eastAsia="zh-CN"/>
              </w:rPr>
              <w:t xml:space="preserve">销售出货单 </w:t>
            </w:r>
          </w:p>
          <w:p>
            <w:pPr>
              <w:rPr>
                <w:rFonts w:hint="default"/>
                <w:color w:val="auto"/>
                <w:sz w:val="21"/>
                <w:szCs w:val="21"/>
                <w:lang w:val="en-US" w:eastAsia="zh-CN"/>
              </w:rPr>
            </w:pPr>
            <w:r>
              <w:rPr>
                <w:rFonts w:hint="eastAsia"/>
                <w:color w:val="auto"/>
                <w:sz w:val="21"/>
                <w:szCs w:val="21"/>
              </w:rPr>
              <w:t>产品名称</w:t>
            </w:r>
            <w:r>
              <w:rPr>
                <w:color w:val="auto"/>
                <w:sz w:val="21"/>
                <w:szCs w:val="21"/>
              </w:rPr>
              <w:t>:</w:t>
            </w:r>
            <w:r>
              <w:rPr>
                <w:rFonts w:hint="eastAsia"/>
                <w:color w:val="auto"/>
                <w:sz w:val="21"/>
                <w:szCs w:val="21"/>
                <w:lang w:val="en-US" w:eastAsia="zh-CN"/>
              </w:rPr>
              <w:t>PPR管  DN25  95000米；PE管 DN160管 23000米</w:t>
            </w:r>
          </w:p>
          <w:p>
            <w:pPr>
              <w:pStyle w:val="2"/>
              <w:rPr>
                <w:color w:val="auto"/>
                <w:sz w:val="21"/>
                <w:szCs w:val="21"/>
              </w:rPr>
            </w:pPr>
            <w:r>
              <w:rPr>
                <w:rFonts w:hint="eastAsia"/>
                <w:color w:val="auto"/>
                <w:sz w:val="21"/>
                <w:szCs w:val="21"/>
              </w:rPr>
              <w:t>检验内容：</w:t>
            </w:r>
            <w:r>
              <w:rPr>
                <w:color w:val="auto"/>
                <w:sz w:val="21"/>
                <w:szCs w:val="21"/>
              </w:rPr>
              <w:t xml:space="preserve">     </w:t>
            </w:r>
            <w:r>
              <w:rPr>
                <w:rFonts w:hint="eastAsia"/>
                <w:color w:val="auto"/>
                <w:sz w:val="21"/>
                <w:szCs w:val="21"/>
              </w:rPr>
              <w:t>标准</w:t>
            </w:r>
            <w:r>
              <w:rPr>
                <w:color w:val="auto"/>
                <w:sz w:val="21"/>
                <w:szCs w:val="21"/>
              </w:rPr>
              <w:t xml:space="preserve">          </w:t>
            </w:r>
            <w:r>
              <w:rPr>
                <w:rFonts w:hint="eastAsia"/>
                <w:color w:val="auto"/>
                <w:sz w:val="21"/>
                <w:szCs w:val="21"/>
              </w:rPr>
              <w:t>结果</w:t>
            </w:r>
          </w:p>
          <w:p>
            <w:pPr>
              <w:pStyle w:val="2"/>
              <w:rPr>
                <w:color w:val="auto"/>
                <w:sz w:val="21"/>
                <w:szCs w:val="21"/>
              </w:rPr>
            </w:pPr>
            <w:r>
              <w:rPr>
                <w:rFonts w:hint="eastAsia"/>
                <w:color w:val="auto"/>
                <w:sz w:val="21"/>
                <w:szCs w:val="21"/>
              </w:rPr>
              <w:t>外观</w:t>
            </w:r>
            <w:r>
              <w:rPr>
                <w:color w:val="auto"/>
                <w:sz w:val="21"/>
                <w:szCs w:val="21"/>
              </w:rPr>
              <w:t xml:space="preserve">        </w:t>
            </w:r>
            <w:r>
              <w:rPr>
                <w:rFonts w:hint="eastAsia"/>
                <w:color w:val="auto"/>
                <w:sz w:val="21"/>
                <w:szCs w:val="21"/>
                <w:lang w:val="en-US" w:eastAsia="zh-CN"/>
              </w:rPr>
              <w:t>完整不破损</w:t>
            </w:r>
            <w:r>
              <w:rPr>
                <w:color w:val="auto"/>
                <w:sz w:val="21"/>
                <w:szCs w:val="21"/>
              </w:rPr>
              <w:t xml:space="preserve">      </w:t>
            </w:r>
            <w:r>
              <w:rPr>
                <w:rFonts w:hint="eastAsia"/>
                <w:color w:val="auto"/>
                <w:sz w:val="21"/>
                <w:szCs w:val="21"/>
                <w:lang w:val="en-US" w:eastAsia="zh-CN"/>
              </w:rPr>
              <w:t xml:space="preserve"> </w:t>
            </w:r>
            <w:r>
              <w:rPr>
                <w:rFonts w:hint="eastAsia"/>
                <w:color w:val="auto"/>
                <w:sz w:val="21"/>
                <w:szCs w:val="21"/>
              </w:rPr>
              <w:t>符合</w:t>
            </w:r>
          </w:p>
          <w:p>
            <w:pPr>
              <w:pStyle w:val="2"/>
              <w:rPr>
                <w:color w:val="auto"/>
                <w:sz w:val="21"/>
                <w:szCs w:val="21"/>
              </w:rPr>
            </w:pPr>
            <w:r>
              <w:rPr>
                <w:rFonts w:hint="eastAsia"/>
                <w:color w:val="auto"/>
                <w:sz w:val="21"/>
                <w:szCs w:val="21"/>
                <w:lang w:val="en-US" w:eastAsia="zh-CN"/>
              </w:rPr>
              <w:t>规格         客户规定        符合</w:t>
            </w:r>
            <w:r>
              <w:rPr>
                <w:color w:val="auto"/>
                <w:sz w:val="21"/>
                <w:szCs w:val="21"/>
              </w:rPr>
              <w:t xml:space="preserve">      </w:t>
            </w:r>
          </w:p>
          <w:p>
            <w:pPr>
              <w:pStyle w:val="2"/>
              <w:rPr>
                <w:rFonts w:hint="eastAsia"/>
                <w:color w:val="auto"/>
                <w:sz w:val="21"/>
                <w:szCs w:val="21"/>
                <w:lang w:val="en-US" w:eastAsia="zh-CN"/>
              </w:rPr>
            </w:pPr>
            <w:r>
              <w:rPr>
                <w:rFonts w:hint="eastAsia"/>
                <w:color w:val="auto"/>
                <w:sz w:val="21"/>
                <w:szCs w:val="21"/>
                <w:lang w:val="en-US" w:eastAsia="zh-CN"/>
              </w:rPr>
              <w:t>数量          以合同为准     符合</w:t>
            </w:r>
          </w:p>
          <w:p>
            <w:pPr>
              <w:pStyle w:val="2"/>
              <w:rPr>
                <w:rFonts w:hint="eastAsia"/>
                <w:color w:val="auto"/>
                <w:sz w:val="21"/>
                <w:szCs w:val="21"/>
              </w:rPr>
            </w:pPr>
            <w:r>
              <w:rPr>
                <w:rFonts w:hint="eastAsia"/>
                <w:color w:val="auto"/>
                <w:sz w:val="21"/>
                <w:szCs w:val="21"/>
              </w:rPr>
              <w:t>检验人：</w:t>
            </w:r>
            <w:r>
              <w:rPr>
                <w:rFonts w:hint="eastAsia"/>
                <w:color w:val="auto"/>
                <w:sz w:val="21"/>
                <w:szCs w:val="21"/>
                <w:lang w:val="en-US" w:eastAsia="zh-CN"/>
              </w:rPr>
              <w:t>楚亚北</w:t>
            </w:r>
            <w:r>
              <w:rPr>
                <w:color w:val="auto"/>
                <w:sz w:val="21"/>
                <w:szCs w:val="21"/>
              </w:rPr>
              <w:t xml:space="preserve">   </w:t>
            </w:r>
            <w:r>
              <w:rPr>
                <w:rFonts w:hint="eastAsia"/>
                <w:color w:val="auto"/>
                <w:sz w:val="21"/>
                <w:szCs w:val="21"/>
                <w:lang w:val="en-US" w:eastAsia="zh-CN"/>
              </w:rPr>
              <w:t xml:space="preserve">批准人：曹广浩   </w:t>
            </w:r>
            <w:r>
              <w:rPr>
                <w:color w:val="auto"/>
                <w:sz w:val="21"/>
                <w:szCs w:val="21"/>
              </w:rPr>
              <w:t xml:space="preserve"> </w:t>
            </w:r>
          </w:p>
          <w:p>
            <w:pPr>
              <w:pStyle w:val="2"/>
              <w:rPr>
                <w:rFonts w:hint="eastAsia" w:ascii="宋体" w:hAnsi="宋体" w:eastAsia="宋体" w:cs="宋体"/>
                <w:color w:val="auto"/>
                <w:sz w:val="21"/>
                <w:szCs w:val="21"/>
              </w:rPr>
            </w:pPr>
            <w:r>
              <w:rPr>
                <w:rFonts w:hint="eastAsia"/>
                <w:color w:val="auto"/>
                <w:sz w:val="21"/>
                <w:szCs w:val="21"/>
              </w:rPr>
              <w:t>查见《人员考核记录》，内容包括：考核项目、要求、考核办法、考核情况、判定、检查人、检查日期等。</w:t>
            </w:r>
          </w:p>
        </w:tc>
        <w:tc>
          <w:tcPr>
            <w:tcW w:w="233" w:type="pct"/>
            <w:noWrap w:val="0"/>
            <w:vAlign w:val="top"/>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1" w:type="pct"/>
            <w:noWrap w:val="0"/>
            <w:vAlign w:val="center"/>
          </w:tcPr>
          <w:p>
            <w:pPr>
              <w:rPr>
                <w:rFonts w:hint="eastAsia"/>
                <w:color w:val="auto"/>
                <w:sz w:val="21"/>
                <w:szCs w:val="21"/>
                <w:lang w:val="en-US" w:eastAsia="zh-CN"/>
              </w:rPr>
            </w:pPr>
            <w:r>
              <w:rPr>
                <w:rFonts w:hint="eastAsia"/>
                <w:color w:val="auto"/>
                <w:sz w:val="21"/>
                <w:szCs w:val="21"/>
                <w:lang w:val="en-US" w:eastAsia="zh-CN"/>
              </w:rPr>
              <w:t>不合格控制</w:t>
            </w:r>
          </w:p>
        </w:tc>
        <w:tc>
          <w:tcPr>
            <w:tcW w:w="352" w:type="pct"/>
            <w:noWrap w:val="0"/>
            <w:vAlign w:val="center"/>
          </w:tcPr>
          <w:p>
            <w:pPr>
              <w:rPr>
                <w:rFonts w:hint="eastAsia" w:eastAsia="宋体"/>
                <w:color w:val="auto"/>
                <w:sz w:val="21"/>
                <w:szCs w:val="21"/>
                <w:lang w:val="en-US" w:eastAsia="zh-CN"/>
              </w:rPr>
            </w:pPr>
            <w:r>
              <w:rPr>
                <w:color w:val="auto"/>
                <w:sz w:val="21"/>
                <w:szCs w:val="21"/>
              </w:rPr>
              <w:t>Q8.</w:t>
            </w:r>
            <w:r>
              <w:rPr>
                <w:rFonts w:hint="eastAsia"/>
                <w:color w:val="auto"/>
                <w:sz w:val="21"/>
                <w:szCs w:val="21"/>
                <w:lang w:val="en-US" w:eastAsia="zh-CN"/>
              </w:rPr>
              <w:t>7</w:t>
            </w:r>
          </w:p>
        </w:tc>
        <w:tc>
          <w:tcPr>
            <w:tcW w:w="3902" w:type="pct"/>
            <w:noWrap w:val="0"/>
            <w:vAlign w:val="center"/>
          </w:tcPr>
          <w:p>
            <w:pPr>
              <w:rPr>
                <w:rFonts w:hint="eastAsia"/>
                <w:sz w:val="21"/>
                <w:szCs w:val="21"/>
              </w:rPr>
            </w:pPr>
            <w:r>
              <w:rPr>
                <w:rFonts w:hint="eastAsia"/>
                <w:sz w:val="21"/>
                <w:szCs w:val="21"/>
              </w:rPr>
              <w:t>编制了《不符合控制程序》，内容符合标准要求。</w:t>
            </w:r>
          </w:p>
          <w:p>
            <w:pPr>
              <w:rPr>
                <w:rFonts w:hint="eastAsia"/>
                <w:sz w:val="21"/>
                <w:szCs w:val="21"/>
              </w:rPr>
            </w:pPr>
            <w:r>
              <w:rPr>
                <w:rFonts w:hint="eastAsia"/>
                <w:sz w:val="21"/>
                <w:szCs w:val="21"/>
              </w:rPr>
              <w:t>对不合格品处置的方式包括：退货和报废。查见《不合格品台帐》，内容包括：日期、不合格品名称、责任人、不合格原因、处置情况、检验员、备注。要求对不合格产品在台帐上进行登记和处理。</w:t>
            </w:r>
          </w:p>
          <w:p>
            <w:pPr>
              <w:pStyle w:val="2"/>
              <w:rPr>
                <w:rFonts w:hint="eastAsia"/>
                <w:sz w:val="21"/>
                <w:szCs w:val="21"/>
              </w:rPr>
            </w:pPr>
            <w:r>
              <w:rPr>
                <w:rFonts w:hint="eastAsia"/>
                <w:sz w:val="21"/>
                <w:szCs w:val="21"/>
              </w:rPr>
              <w:t>自体系运行以来未发生过不合格情况，如以后有不合格情况，则按照不合格品控制程序。</w:t>
            </w:r>
          </w:p>
        </w:tc>
        <w:tc>
          <w:tcPr>
            <w:tcW w:w="233" w:type="pct"/>
            <w:noWrap w:val="0"/>
            <w:vAlign w:val="top"/>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511" w:type="pct"/>
            <w:noWrap w:val="0"/>
            <w:vAlign w:val="center"/>
          </w:tcPr>
          <w:p>
            <w:pPr>
              <w:rPr>
                <w:sz w:val="21"/>
                <w:szCs w:val="21"/>
              </w:rPr>
            </w:pPr>
            <w:r>
              <w:rPr>
                <w:rFonts w:hint="eastAsia" w:cs="宋体"/>
                <w:sz w:val="21"/>
                <w:szCs w:val="21"/>
              </w:rPr>
              <w:t>顾客满意度</w:t>
            </w:r>
          </w:p>
        </w:tc>
        <w:tc>
          <w:tcPr>
            <w:tcW w:w="352" w:type="pct"/>
            <w:noWrap w:val="0"/>
            <w:vAlign w:val="center"/>
          </w:tcPr>
          <w:p>
            <w:pPr>
              <w:rPr>
                <w:sz w:val="21"/>
                <w:szCs w:val="21"/>
              </w:rPr>
            </w:pPr>
            <w:r>
              <w:rPr>
                <w:sz w:val="21"/>
                <w:szCs w:val="21"/>
              </w:rPr>
              <w:t>Q</w:t>
            </w:r>
          </w:p>
          <w:p>
            <w:pPr>
              <w:rPr>
                <w:sz w:val="21"/>
                <w:szCs w:val="21"/>
              </w:rPr>
            </w:pPr>
            <w:r>
              <w:rPr>
                <w:sz w:val="21"/>
                <w:szCs w:val="21"/>
              </w:rPr>
              <w:t>9.1.2</w:t>
            </w:r>
          </w:p>
        </w:tc>
        <w:tc>
          <w:tcPr>
            <w:tcW w:w="3902" w:type="pct"/>
            <w:noWrap w:val="0"/>
            <w:vAlign w:val="center"/>
          </w:tcPr>
          <w:p>
            <w:pPr>
              <w:rPr>
                <w:sz w:val="21"/>
                <w:szCs w:val="21"/>
                <w:lang w:val="zh-CN"/>
              </w:rPr>
            </w:pPr>
            <w:r>
              <w:rPr>
                <w:rFonts w:hint="eastAsia" w:cs="宋体"/>
                <w:sz w:val="21"/>
                <w:szCs w:val="21"/>
                <w:lang w:val="zh-CN"/>
              </w:rPr>
              <w:t>公司通过电话，走访等形式，接受顾客反馈，了解顾客顾客满意度信息，发放调查表对顾客满意度进行定量测量。</w:t>
            </w:r>
          </w:p>
          <w:p>
            <w:pPr>
              <w:rPr>
                <w:sz w:val="21"/>
                <w:szCs w:val="21"/>
              </w:rPr>
            </w:pPr>
            <w:r>
              <w:rPr>
                <w:rFonts w:hint="eastAsia" w:cs="宋体"/>
                <w:sz w:val="21"/>
                <w:szCs w:val="21"/>
                <w:lang w:val="zh-CN"/>
              </w:rPr>
              <w:t>提供“顾客满意程度调查表”，调查主要内容：</w:t>
            </w:r>
            <w:r>
              <w:rPr>
                <w:rFonts w:hint="eastAsia" w:cs="宋体"/>
                <w:sz w:val="21"/>
                <w:szCs w:val="21"/>
              </w:rPr>
              <w:t>质量、价格、外观、服务等方面的满意程度</w:t>
            </w:r>
            <w:r>
              <w:rPr>
                <w:rFonts w:hint="eastAsia" w:cs="宋体"/>
                <w:sz w:val="21"/>
                <w:szCs w:val="21"/>
                <w:lang w:val="zh-CN"/>
              </w:rPr>
              <w:t>等，</w:t>
            </w:r>
            <w:r>
              <w:rPr>
                <w:rFonts w:hint="eastAsia" w:cs="宋体"/>
                <w:sz w:val="21"/>
                <w:szCs w:val="21"/>
              </w:rPr>
              <w:t>各项得分求平均值得最终结果</w:t>
            </w:r>
            <w:r>
              <w:rPr>
                <w:rFonts w:hint="eastAsia" w:cs="宋体"/>
                <w:sz w:val="21"/>
                <w:szCs w:val="21"/>
                <w:lang w:val="zh-CN"/>
              </w:rPr>
              <w:t>。</w:t>
            </w:r>
            <w:r>
              <w:rPr>
                <w:rFonts w:hint="eastAsia" w:cs="宋体"/>
                <w:sz w:val="21"/>
                <w:szCs w:val="21"/>
              </w:rPr>
              <w:t>提供顾客满意调查分析。最终顾客满意率</w:t>
            </w:r>
            <w:r>
              <w:rPr>
                <w:sz w:val="21"/>
                <w:szCs w:val="21"/>
              </w:rPr>
              <w:t>100%</w:t>
            </w:r>
            <w:r>
              <w:rPr>
                <w:rFonts w:hint="eastAsia" w:cs="宋体"/>
                <w:sz w:val="21"/>
                <w:szCs w:val="21"/>
              </w:rPr>
              <w:t>。该结果已提交管理评审。</w:t>
            </w:r>
          </w:p>
        </w:tc>
        <w:tc>
          <w:tcPr>
            <w:tcW w:w="233" w:type="pct"/>
            <w:noWrap w:val="0"/>
            <w:vAlign w:val="top"/>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1" w:hRule="atLeast"/>
        </w:trPr>
        <w:tc>
          <w:tcPr>
            <w:tcW w:w="511" w:type="pct"/>
            <w:noWrap w:val="0"/>
            <w:vAlign w:val="center"/>
          </w:tcPr>
          <w:p>
            <w:pPr>
              <w:rPr>
                <w:rFonts w:hint="eastAsia"/>
                <w:sz w:val="21"/>
                <w:szCs w:val="21"/>
              </w:rPr>
            </w:pPr>
            <w:r>
              <w:rPr>
                <w:rFonts w:hint="eastAsia" w:cs="宋体"/>
                <w:sz w:val="21"/>
                <w:szCs w:val="21"/>
              </w:rPr>
              <w:t>运行控制</w:t>
            </w:r>
          </w:p>
        </w:tc>
        <w:tc>
          <w:tcPr>
            <w:tcW w:w="352" w:type="pct"/>
            <w:noWrap w:val="0"/>
            <w:vAlign w:val="center"/>
          </w:tcPr>
          <w:p>
            <w:pPr>
              <w:rPr>
                <w:rFonts w:hint="eastAsia"/>
                <w:sz w:val="21"/>
                <w:szCs w:val="21"/>
              </w:rPr>
            </w:pPr>
            <w:r>
              <w:rPr>
                <w:sz w:val="21"/>
                <w:szCs w:val="21"/>
              </w:rPr>
              <w:t>E</w:t>
            </w:r>
            <w:r>
              <w:rPr>
                <w:rFonts w:hint="eastAsia"/>
                <w:sz w:val="21"/>
                <w:szCs w:val="21"/>
              </w:rPr>
              <w:t>O</w:t>
            </w:r>
          </w:p>
          <w:p>
            <w:pPr>
              <w:rPr>
                <w:sz w:val="21"/>
                <w:szCs w:val="21"/>
              </w:rPr>
            </w:pPr>
            <w:r>
              <w:rPr>
                <w:sz w:val="21"/>
                <w:szCs w:val="21"/>
              </w:rPr>
              <w:t>8.1</w:t>
            </w:r>
          </w:p>
        </w:tc>
        <w:tc>
          <w:tcPr>
            <w:tcW w:w="3902" w:type="pct"/>
            <w:noWrap w:val="0"/>
            <w:vAlign w:val="center"/>
          </w:tcPr>
          <w:p>
            <w:pPr>
              <w:rPr>
                <w:rFonts w:hint="eastAsia" w:cs="宋体"/>
                <w:sz w:val="21"/>
                <w:szCs w:val="21"/>
                <w:lang w:val="zh-CN"/>
              </w:rPr>
            </w:pPr>
            <w:r>
              <w:rPr>
                <w:rFonts w:hint="eastAsia" w:cs="宋体"/>
                <w:sz w:val="21"/>
                <w:szCs w:val="21"/>
                <w:lang w:val="zh-CN"/>
              </w:rPr>
              <w:t>本部门执行的运行控制文件包括：运行控制程序，固体废弃物管理规定、对相关方施加影响管理规定、节能降耗管理规定、消防安全管理制度、办公室安全管理制度、</w:t>
            </w:r>
            <w:r>
              <w:rPr>
                <w:rFonts w:hint="eastAsia" w:cs="宋体"/>
                <w:sz w:val="21"/>
                <w:szCs w:val="21"/>
                <w:lang w:val="en-GB"/>
              </w:rPr>
              <w:t>车辆管理规定、电脑使用管理办法</w:t>
            </w:r>
            <w:r>
              <w:rPr>
                <w:rFonts w:hint="eastAsia" w:cs="宋体"/>
                <w:sz w:val="21"/>
                <w:szCs w:val="21"/>
                <w:lang w:val="zh-CN"/>
              </w:rPr>
              <w:t>等</w:t>
            </w:r>
          </w:p>
          <w:p>
            <w:pPr>
              <w:rPr>
                <w:rFonts w:hint="eastAsia" w:cs="宋体"/>
                <w:sz w:val="21"/>
                <w:szCs w:val="21"/>
                <w:lang w:val="zh-CN"/>
              </w:rPr>
            </w:pPr>
            <w:r>
              <w:rPr>
                <w:rFonts w:hint="eastAsia" w:cs="宋体"/>
                <w:sz w:val="21"/>
                <w:szCs w:val="21"/>
                <w:lang w:val="zh-CN"/>
              </w:rPr>
              <w:t>运行控制情况：</w:t>
            </w:r>
          </w:p>
          <w:p>
            <w:pPr>
              <w:rPr>
                <w:rFonts w:hint="eastAsia" w:cs="宋体"/>
                <w:sz w:val="21"/>
                <w:szCs w:val="21"/>
                <w:lang w:val="zh-CN"/>
              </w:rPr>
            </w:pPr>
            <w:r>
              <w:rPr>
                <w:rFonts w:hint="eastAsia" w:cs="宋体"/>
                <w:sz w:val="21"/>
                <w:szCs w:val="21"/>
                <w:lang w:val="zh-CN"/>
              </w:rPr>
              <w:t>1、办公室区域：生活污水排放至城市管网。噪声：办公现场不产生明显噪声。</w:t>
            </w:r>
          </w:p>
          <w:p>
            <w:pPr>
              <w:rPr>
                <w:rFonts w:hint="eastAsia" w:cs="宋体"/>
                <w:sz w:val="21"/>
                <w:szCs w:val="21"/>
                <w:lang w:val="zh-CN"/>
              </w:rPr>
            </w:pPr>
            <w:r>
              <w:rPr>
                <w:rFonts w:hint="eastAsia" w:cs="宋体"/>
                <w:sz w:val="21"/>
                <w:szCs w:val="21"/>
                <w:lang w:val="zh-CN"/>
              </w:rPr>
              <w:t>固废：固体废物主要是生活垃圾、办公产生废纸张废包装物等，配置了垃圾桶、可回收箱分类处置；办公用纸由办公室负责，复印、打印耗材都有办公室统一负责，集中处置。</w:t>
            </w:r>
          </w:p>
          <w:p>
            <w:pPr>
              <w:rPr>
                <w:rFonts w:hint="eastAsia" w:cs="宋体"/>
                <w:sz w:val="21"/>
                <w:szCs w:val="21"/>
                <w:lang w:val="zh-CN"/>
              </w:rPr>
            </w:pPr>
            <w:r>
              <w:rPr>
                <w:rFonts w:hint="eastAsia" w:cs="宋体"/>
                <w:sz w:val="21"/>
                <w:szCs w:val="21"/>
                <w:lang w:val="zh-CN"/>
              </w:rPr>
              <w:t>2、办公过程注意节约用电，做到人走灯灭，电脑长时间不用时关机，下班前要关闭电源，防止触电。</w:t>
            </w:r>
          </w:p>
          <w:p>
            <w:pPr>
              <w:rPr>
                <w:rFonts w:hint="eastAsia" w:cs="宋体"/>
                <w:sz w:val="21"/>
                <w:szCs w:val="21"/>
                <w:lang w:val="zh-CN"/>
              </w:rPr>
            </w:pPr>
            <w:r>
              <w:rPr>
                <w:rFonts w:hint="eastAsia" w:cs="宋体"/>
                <w:sz w:val="21"/>
                <w:szCs w:val="21"/>
                <w:lang w:val="zh-CN"/>
              </w:rPr>
              <w:t>3、办公区域禁止吸烟，查看办公区域环境整洁、宽敞、办公设备状态良好、无安全隐患。</w:t>
            </w:r>
          </w:p>
          <w:p>
            <w:pPr>
              <w:rPr>
                <w:rFonts w:hint="eastAsia" w:cs="宋体"/>
                <w:sz w:val="21"/>
                <w:szCs w:val="21"/>
                <w:lang w:val="zh-CN"/>
              </w:rPr>
            </w:pPr>
            <w:r>
              <w:rPr>
                <w:rFonts w:hint="eastAsia" w:cs="宋体"/>
                <w:sz w:val="21"/>
                <w:szCs w:val="21"/>
                <w:lang w:val="zh-CN"/>
              </w:rPr>
              <w:t>4、工作时间平均每天不超过8小时。</w:t>
            </w:r>
          </w:p>
          <w:p>
            <w:pPr>
              <w:rPr>
                <w:rFonts w:hint="eastAsia" w:cs="宋体"/>
                <w:sz w:val="21"/>
                <w:szCs w:val="21"/>
                <w:lang w:val="zh-CN"/>
              </w:rPr>
            </w:pPr>
            <w:r>
              <w:rPr>
                <w:rFonts w:hint="eastAsia" w:cs="宋体"/>
                <w:sz w:val="21"/>
                <w:szCs w:val="21"/>
                <w:lang w:val="zh-CN"/>
              </w:rPr>
              <w:t>5、查看办公区域，整洁、光线充足、室内空气良好，办公条件较好，办公设备安全状态良好，教育员工正确使用办公设备，规范用电，无乱拉线现象，防止火灾发生。</w:t>
            </w:r>
          </w:p>
          <w:p>
            <w:pPr>
              <w:rPr>
                <w:rFonts w:hint="eastAsia" w:cs="宋体"/>
                <w:sz w:val="21"/>
                <w:szCs w:val="21"/>
                <w:u w:val="single"/>
                <w:lang w:val="zh-CN"/>
              </w:rPr>
            </w:pPr>
            <w:r>
              <w:rPr>
                <w:rFonts w:hint="eastAsia" w:cs="宋体"/>
                <w:sz w:val="21"/>
                <w:szCs w:val="21"/>
                <w:lang w:val="zh-CN"/>
              </w:rPr>
              <w:t>7、相关方施加影响：公司能够控制或能够施加影响的相关方有顾客等。提供了“致相关方的公开信”，将公司的环境/安全控制要求发放</w:t>
            </w:r>
            <w:r>
              <w:rPr>
                <w:rFonts w:hint="eastAsia" w:cs="宋体"/>
                <w:sz w:val="21"/>
                <w:szCs w:val="21"/>
                <w:lang w:val="en-US" w:eastAsia="zh-CN"/>
              </w:rPr>
              <w:t>给</w:t>
            </w:r>
            <w:r>
              <w:rPr>
                <w:rFonts w:hint="eastAsia" w:cs="宋体"/>
                <w:sz w:val="21"/>
                <w:szCs w:val="21"/>
                <w:lang w:val="zh-CN"/>
              </w:rPr>
              <w:t>相关方，督促影响各相关方按照环境/安全管理体系要求对环境/安全施加影响。在与顾客沟通和招投标时，通过选择适当时机向顾客宣传本公司的管理方针理念以及本公司的具体做法、成绩等，向顾客施加环境、职业健康安全的影响，增强顾客对本公司的信任程度。</w:t>
            </w:r>
          </w:p>
          <w:p>
            <w:pPr>
              <w:rPr>
                <w:rFonts w:hint="eastAsia"/>
                <w:sz w:val="21"/>
                <w:szCs w:val="21"/>
                <w:lang w:val="zh-CN"/>
              </w:rPr>
            </w:pPr>
            <w:r>
              <w:rPr>
                <w:rFonts w:hint="eastAsia" w:cs="宋体"/>
                <w:sz w:val="21"/>
                <w:szCs w:val="21"/>
                <w:lang w:val="zh-CN"/>
              </w:rPr>
              <w:t>8、要求遵守道路交通法规，不违章驾车，驾驶证和车辆定期年审，确保行车安全。</w:t>
            </w:r>
          </w:p>
        </w:tc>
        <w:tc>
          <w:tcPr>
            <w:tcW w:w="233" w:type="pct"/>
            <w:noWrap w:val="0"/>
            <w:vAlign w:val="top"/>
          </w:tcPr>
          <w:p>
            <w:pPr>
              <w:rPr>
                <w:rFonts w:hint="eastAsia"/>
                <w:sz w:val="21"/>
                <w:szCs w:val="21"/>
              </w:rPr>
            </w:pPr>
          </w:p>
          <w:p>
            <w:pPr>
              <w:rPr>
                <w:rFonts w:hint="eastAsia" w:eastAsia="宋体"/>
                <w:sz w:val="21"/>
                <w:szCs w:val="21"/>
                <w:lang w:val="en-US" w:eastAsia="zh-CN"/>
              </w:rPr>
            </w:pPr>
            <w:r>
              <w:rPr>
                <w:rFonts w:hint="eastAsia"/>
                <w:sz w:val="21"/>
                <w:szCs w:val="21"/>
                <w:lang w:val="en-US" w:eastAsia="zh-CN"/>
              </w:rPr>
              <w:t>基本</w:t>
            </w: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eastAsia="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511" w:type="pct"/>
            <w:noWrap w:val="0"/>
            <w:vAlign w:val="center"/>
          </w:tcPr>
          <w:p>
            <w:pPr>
              <w:rPr>
                <w:sz w:val="21"/>
                <w:szCs w:val="21"/>
              </w:rPr>
            </w:pPr>
            <w:r>
              <w:rPr>
                <w:rFonts w:hint="eastAsia" w:cs="宋体"/>
                <w:sz w:val="21"/>
                <w:szCs w:val="21"/>
              </w:rPr>
              <w:t>应急准备和响应</w:t>
            </w:r>
          </w:p>
        </w:tc>
        <w:tc>
          <w:tcPr>
            <w:tcW w:w="352" w:type="pct"/>
            <w:noWrap w:val="0"/>
            <w:vAlign w:val="center"/>
          </w:tcPr>
          <w:p>
            <w:pPr>
              <w:rPr>
                <w:rFonts w:hint="eastAsia"/>
                <w:sz w:val="21"/>
                <w:szCs w:val="21"/>
              </w:rPr>
            </w:pPr>
            <w:r>
              <w:rPr>
                <w:sz w:val="21"/>
                <w:szCs w:val="21"/>
              </w:rPr>
              <w:t>E</w:t>
            </w:r>
            <w:r>
              <w:rPr>
                <w:rFonts w:hint="eastAsia"/>
                <w:sz w:val="21"/>
                <w:szCs w:val="21"/>
              </w:rPr>
              <w:t>O</w:t>
            </w:r>
          </w:p>
          <w:p>
            <w:pPr>
              <w:rPr>
                <w:sz w:val="21"/>
                <w:szCs w:val="21"/>
              </w:rPr>
            </w:pPr>
            <w:r>
              <w:rPr>
                <w:sz w:val="21"/>
                <w:szCs w:val="21"/>
              </w:rPr>
              <w:t>8.2</w:t>
            </w:r>
          </w:p>
        </w:tc>
        <w:tc>
          <w:tcPr>
            <w:tcW w:w="3902" w:type="pct"/>
            <w:noWrap w:val="0"/>
            <w:vAlign w:val="center"/>
          </w:tcPr>
          <w:p>
            <w:pPr>
              <w:rPr>
                <w:sz w:val="21"/>
                <w:szCs w:val="21"/>
              </w:rPr>
            </w:pPr>
            <w:r>
              <w:rPr>
                <w:rFonts w:hint="eastAsia" w:cs="宋体"/>
                <w:sz w:val="21"/>
                <w:szCs w:val="21"/>
              </w:rPr>
              <w:t>执行《</w:t>
            </w:r>
            <w:r>
              <w:rPr>
                <w:rFonts w:hint="eastAsia" w:cs="宋体"/>
                <w:sz w:val="21"/>
                <w:szCs w:val="21"/>
                <w:lang w:val="zh-CN"/>
              </w:rPr>
              <w:t>应急准备和响应</w:t>
            </w:r>
            <w:r>
              <w:rPr>
                <w:rFonts w:hint="eastAsia" w:cs="宋体"/>
                <w:sz w:val="21"/>
                <w:szCs w:val="21"/>
              </w:rPr>
              <w:t>控制</w:t>
            </w:r>
            <w:r>
              <w:rPr>
                <w:rFonts w:hint="eastAsia" w:cs="宋体"/>
                <w:sz w:val="21"/>
                <w:szCs w:val="21"/>
                <w:lang w:val="zh-CN"/>
              </w:rPr>
              <w:t>程序</w:t>
            </w:r>
            <w:r>
              <w:rPr>
                <w:rFonts w:hint="eastAsia" w:cs="宋体"/>
                <w:sz w:val="21"/>
                <w:szCs w:val="21"/>
              </w:rPr>
              <w:t>》，参加了公司组织消防演练，相关记录详见办公室相关条款。</w:t>
            </w:r>
          </w:p>
        </w:tc>
        <w:tc>
          <w:tcPr>
            <w:tcW w:w="233" w:type="pct"/>
            <w:noWrap w:val="0"/>
            <w:vAlign w:val="top"/>
          </w:tcPr>
          <w:p>
            <w:pPr>
              <w:rPr>
                <w:sz w:val="21"/>
                <w:szCs w:val="21"/>
              </w:rPr>
            </w:pPr>
          </w:p>
        </w:tc>
      </w:tr>
    </w:tbl>
    <w:p>
      <w:pPr>
        <w:pStyle w:val="5"/>
      </w:pPr>
    </w:p>
    <w:p>
      <w:pPr>
        <w:pStyle w:val="5"/>
      </w:pPr>
    </w:p>
    <w:p>
      <w:pPr>
        <w:pStyle w:val="5"/>
      </w:pP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11"/>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过程与活动、</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抽样计划</w:t>
            </w:r>
          </w:p>
        </w:tc>
        <w:tc>
          <w:tcPr>
            <w:tcW w:w="960"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涉及</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条款</w:t>
            </w:r>
          </w:p>
        </w:tc>
        <w:tc>
          <w:tcPr>
            <w:tcW w:w="10811"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受审核部门：员工代表</w:t>
            </w:r>
            <w:r>
              <w:rPr>
                <w:rFonts w:hint="eastAsia" w:asciiTheme="minorEastAsia" w:hAnsiTheme="minorEastAsia" w:eastAsiaTheme="minorEastAsia" w:cstheme="minorEastAsia"/>
                <w:sz w:val="21"/>
                <w:szCs w:val="21"/>
                <w:lang w:val="en-US" w:eastAsia="zh-CN"/>
              </w:rPr>
              <w:t xml:space="preserve">  </w:t>
            </w:r>
            <w:r>
              <w:rPr>
                <w:rFonts w:hint="eastAsia"/>
                <w:sz w:val="21"/>
                <w:szCs w:val="21"/>
                <w:lang w:eastAsia="zh-CN"/>
              </w:rPr>
              <w:t>曹志伦</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陪同人员：</w:t>
            </w:r>
            <w:r>
              <w:rPr>
                <w:rFonts w:hint="eastAsia"/>
                <w:sz w:val="21"/>
                <w:szCs w:val="21"/>
              </w:rPr>
              <w:t>冯静</w:t>
            </w:r>
            <w:r>
              <w:rPr>
                <w:rFonts w:hint="eastAsia" w:asciiTheme="minorEastAsia" w:hAnsiTheme="minorEastAsia" w:eastAsiaTheme="minorEastAsia" w:cstheme="minorEastAsia"/>
                <w:sz w:val="21"/>
                <w:szCs w:val="21"/>
              </w:rPr>
              <w:t xml:space="preserve"> </w:t>
            </w:r>
          </w:p>
        </w:tc>
        <w:tc>
          <w:tcPr>
            <w:tcW w:w="778"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Theme="minorEastAsia" w:hAnsiTheme="minorEastAsia" w:eastAsiaTheme="minorEastAsia" w:cstheme="minorEastAsia"/>
                <w:sz w:val="21"/>
                <w:szCs w:val="21"/>
              </w:rPr>
            </w:pPr>
          </w:p>
        </w:tc>
        <w:tc>
          <w:tcPr>
            <w:tcW w:w="960" w:type="dxa"/>
            <w:vMerge w:val="continue"/>
            <w:vAlign w:val="center"/>
          </w:tcPr>
          <w:p>
            <w:pPr>
              <w:rPr>
                <w:rFonts w:hint="eastAsia" w:asciiTheme="minorEastAsia" w:hAnsiTheme="minorEastAsia" w:eastAsiaTheme="minorEastAsia" w:cstheme="minorEastAsia"/>
                <w:sz w:val="21"/>
                <w:szCs w:val="21"/>
              </w:rPr>
            </w:pPr>
          </w:p>
        </w:tc>
        <w:tc>
          <w:tcPr>
            <w:tcW w:w="10811" w:type="dxa"/>
            <w:vAlign w:val="center"/>
          </w:tcPr>
          <w:p>
            <w:pPr>
              <w:spacing w:before="1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审核员：</w:t>
            </w:r>
            <w:r>
              <w:rPr>
                <w:rFonts w:hint="eastAsia" w:asciiTheme="minorEastAsia" w:hAnsiTheme="minorEastAsia" w:eastAsiaTheme="minorEastAsia" w:cstheme="minorEastAsia"/>
                <w:sz w:val="21"/>
                <w:szCs w:val="21"/>
                <w:lang w:val="en-US" w:eastAsia="zh-CN"/>
              </w:rPr>
              <w:t xml:space="preserve">王志慧           </w:t>
            </w:r>
            <w:r>
              <w:rPr>
                <w:rFonts w:hint="eastAsia" w:asciiTheme="minorEastAsia" w:hAnsiTheme="minorEastAsia" w:eastAsiaTheme="minorEastAsia" w:cstheme="minorEastAsia"/>
                <w:sz w:val="21"/>
                <w:szCs w:val="21"/>
              </w:rPr>
              <w:t>审核时间：</w:t>
            </w:r>
            <w:r>
              <w:rPr>
                <w:rFonts w:hint="eastAsia" w:asciiTheme="minorEastAsia" w:hAnsiTheme="minorEastAsia" w:eastAsiaTheme="minorEastAsia" w:cstheme="minorEastAsia"/>
                <w:sz w:val="21"/>
                <w:szCs w:val="21"/>
                <w:lang w:val="en-US" w:eastAsia="zh-CN"/>
              </w:rPr>
              <w:t>2020年5月7日</w:t>
            </w:r>
          </w:p>
        </w:tc>
        <w:tc>
          <w:tcPr>
            <w:tcW w:w="778"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Theme="minorEastAsia" w:hAnsiTheme="minorEastAsia" w:eastAsiaTheme="minorEastAsia" w:cstheme="minorEastAsia"/>
                <w:sz w:val="21"/>
                <w:szCs w:val="21"/>
              </w:rPr>
            </w:pPr>
          </w:p>
        </w:tc>
        <w:tc>
          <w:tcPr>
            <w:tcW w:w="960" w:type="dxa"/>
            <w:vMerge w:val="continue"/>
            <w:vAlign w:val="center"/>
          </w:tcPr>
          <w:p>
            <w:pPr>
              <w:rPr>
                <w:rFonts w:hint="eastAsia" w:asciiTheme="minorEastAsia" w:hAnsiTheme="minorEastAsia" w:eastAsiaTheme="minorEastAsia" w:cstheme="minorEastAsia"/>
                <w:sz w:val="21"/>
                <w:szCs w:val="21"/>
              </w:rPr>
            </w:pPr>
          </w:p>
        </w:tc>
        <w:tc>
          <w:tcPr>
            <w:tcW w:w="10811" w:type="dxa"/>
            <w:vAlign w:val="center"/>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审核条款：O：5.3/5.4</w:t>
            </w:r>
            <w:r>
              <w:rPr>
                <w:rFonts w:hint="eastAsia" w:asciiTheme="minorEastAsia" w:hAnsiTheme="minorEastAsia" w:eastAsiaTheme="minorEastAsia" w:cstheme="minorEastAsia"/>
                <w:sz w:val="21"/>
                <w:szCs w:val="21"/>
                <w:lang w:val="en-US" w:eastAsia="zh-CN"/>
              </w:rPr>
              <w:t>/7.4</w:t>
            </w:r>
          </w:p>
        </w:tc>
        <w:tc>
          <w:tcPr>
            <w:tcW w:w="778"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OHSMS内部沟通、事故调查、员工满意度调查</w:t>
            </w:r>
          </w:p>
        </w:tc>
        <w:tc>
          <w:tcPr>
            <w:tcW w:w="960"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O：5.3/5.4</w:t>
            </w:r>
            <w:r>
              <w:rPr>
                <w:rFonts w:hint="eastAsia" w:asciiTheme="minorEastAsia" w:hAnsiTheme="minorEastAsia" w:eastAsiaTheme="minorEastAsia" w:cstheme="minorEastAsia"/>
                <w:sz w:val="21"/>
                <w:szCs w:val="21"/>
                <w:lang w:val="en-US" w:eastAsia="zh-CN"/>
              </w:rPr>
              <w:t>/7.4</w:t>
            </w:r>
          </w:p>
        </w:tc>
        <w:tc>
          <w:tcPr>
            <w:tcW w:w="10811" w:type="dxa"/>
            <w:vAlign w:val="center"/>
          </w:tcPr>
          <w:p>
            <w:pPr>
              <w:keepNext w:val="0"/>
              <w:keepLines w:val="0"/>
              <w:suppressLineNumbers w:val="0"/>
              <w:tabs>
                <w:tab w:val="center" w:pos="3169"/>
              </w:tabs>
              <w:spacing w:before="0" w:beforeAutospacing="0" w:after="0" w:afterAutospacing="0" w:line="400" w:lineRule="exact"/>
              <w:ind w:left="0" w:right="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员工代表述：</w:t>
            </w:r>
          </w:p>
          <w:p>
            <w:pPr>
              <w:keepNext w:val="0"/>
              <w:keepLines w:val="0"/>
              <w:suppressLineNumbers w:val="0"/>
              <w:tabs>
                <w:tab w:val="center" w:pos="3169"/>
              </w:tabs>
              <w:spacing w:before="0" w:beforeAutospacing="0" w:after="0" w:afterAutospacing="0" w:line="400" w:lineRule="exact"/>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rPr>
              <w:t>参与了制定方针和目标；</w:t>
            </w:r>
            <w:r>
              <w:rPr>
                <w:rFonts w:hint="eastAsia" w:asciiTheme="minorEastAsia" w:hAnsiTheme="minorEastAsia" w:eastAsiaTheme="minorEastAsia" w:cstheme="minorEastAsia"/>
                <w:sz w:val="21"/>
                <w:szCs w:val="21"/>
                <w:highlight w:val="none"/>
              </w:rPr>
              <w:t>部门之间有需要交流的有关安全健康管理信息，在公司内部利用部门会议、宣传栏进行安全管理方针及目标、指标、管理方案及环保法律法规等内容的宣传、沟通。</w:t>
            </w:r>
            <w:r>
              <w:rPr>
                <w:rFonts w:hint="eastAsia" w:asciiTheme="minorEastAsia" w:hAnsiTheme="minorEastAsia" w:eastAsiaTheme="minorEastAsia" w:cstheme="minorEastAsia"/>
                <w:color w:val="auto"/>
                <w:sz w:val="21"/>
                <w:szCs w:val="21"/>
                <w:highlight w:val="none"/>
              </w:rPr>
              <w:t>将环境管理、劳动保护要求、安全要求和意义作为新员工岗前培训内容。</w:t>
            </w:r>
            <w:r>
              <w:rPr>
                <w:rFonts w:hint="eastAsia" w:asciiTheme="minorEastAsia" w:hAnsiTheme="minorEastAsia" w:eastAsiaTheme="minorEastAsia" w:cstheme="minorEastAsia"/>
                <w:sz w:val="21"/>
                <w:szCs w:val="21"/>
                <w:highlight w:val="none"/>
              </w:rPr>
              <w:t>查见内部交流主要通过直接面谈、会议、文件、培训方式，外部交流主要通过电话、信函方式。公司员工参与协商，员工提出参与安全知识的学习和培训，需要发放劳保用品。</w:t>
            </w:r>
          </w:p>
          <w:p>
            <w:pPr>
              <w:keepNext w:val="0"/>
              <w:keepLines w:val="0"/>
              <w:suppressLineNumbers w:val="0"/>
              <w:tabs>
                <w:tab w:val="center" w:pos="3169"/>
              </w:tabs>
              <w:spacing w:before="0" w:beforeAutospacing="0" w:after="0" w:afterAutospacing="0" w:line="400" w:lineRule="exact"/>
              <w:ind w:left="0" w:right="0"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询问职业健康安全事务代表，了解到暂未发生员工与企业的劳动纠纷、工伤、员工投诉、员工权益争执等情况。</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rPr>
              <w:t>审核时未发现有相关方投诉等安全违规情况发生。</w:t>
            </w:r>
          </w:p>
        </w:tc>
        <w:tc>
          <w:tcPr>
            <w:tcW w:w="778"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符合</w:t>
            </w:r>
          </w:p>
        </w:tc>
      </w:tr>
    </w:tbl>
    <w:p>
      <w:pPr>
        <w:pStyle w:val="5"/>
        <w:rPr>
          <w:rFonts w:hint="eastAsia" w:asciiTheme="minorEastAsia" w:hAnsiTheme="minorEastAsia" w:eastAsiaTheme="minorEastAsia" w:cstheme="minorEastAsia"/>
        </w:rPr>
      </w:pPr>
      <w:r>
        <w:rPr>
          <w:rFonts w:hint="eastAsia" w:asciiTheme="minorEastAsia" w:hAnsiTheme="minorEastAsia" w:eastAsiaTheme="minorEastAsia" w:cstheme="minorEastAsia"/>
        </w:rPr>
        <w:t>说明：不</w:t>
      </w:r>
      <w:r>
        <w:rPr>
          <w:rFonts w:hint="eastAsia" w:asciiTheme="minorEastAsia" w:hAnsiTheme="minorEastAsia" w:eastAsiaTheme="minorEastAsia" w:cstheme="minorEastAsia"/>
          <w:lang w:eastAsia="zh-CN"/>
        </w:rPr>
        <w:t>符合</w:t>
      </w:r>
      <w:r>
        <w:rPr>
          <w:rFonts w:hint="eastAsia" w:asciiTheme="minorEastAsia" w:hAnsiTheme="minorEastAsia" w:eastAsiaTheme="minorEastAsia" w:cstheme="minorEastAsia"/>
        </w:rPr>
        <w:t>标注N</w:t>
      </w:r>
    </w:p>
    <w:p>
      <w:pPr>
        <w:pStyle w:val="5"/>
        <w:rPr>
          <w:rFonts w:hint="eastAsia" w:asciiTheme="minorEastAsia" w:hAnsiTheme="minorEastAsia" w:eastAsiaTheme="minorEastAsia" w:cstheme="minorEastAsia"/>
        </w:rPr>
      </w:pP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974"/>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过程与活动、</w:t>
            </w:r>
          </w:p>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抽样计划</w:t>
            </w:r>
          </w:p>
        </w:tc>
        <w:tc>
          <w:tcPr>
            <w:tcW w:w="960" w:type="dxa"/>
            <w:vMerge w:val="restart"/>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涉及</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条款</w:t>
            </w:r>
          </w:p>
        </w:tc>
        <w:tc>
          <w:tcPr>
            <w:tcW w:w="10974" w:type="dxa"/>
            <w:vAlign w:val="center"/>
          </w:tcPr>
          <w:p>
            <w:pPr>
              <w:spacing w:line="30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 xml:space="preserve">受审核部门： </w:t>
            </w:r>
            <w:r>
              <w:rPr>
                <w:rFonts w:hint="eastAsia" w:asciiTheme="minorEastAsia" w:hAnsiTheme="minorEastAsia" w:eastAsiaTheme="minorEastAsia" w:cstheme="minorEastAsia"/>
                <w:color w:val="auto"/>
                <w:sz w:val="21"/>
                <w:szCs w:val="21"/>
                <w:lang w:val="en-US" w:eastAsia="zh-CN"/>
              </w:rPr>
              <w:t xml:space="preserve">办公室（含财务）    </w:t>
            </w:r>
            <w:r>
              <w:rPr>
                <w:rFonts w:hint="eastAsia" w:asciiTheme="minorEastAsia" w:hAnsiTheme="minorEastAsia" w:eastAsiaTheme="minorEastAsia" w:cstheme="minorEastAsia"/>
                <w:color w:val="auto"/>
                <w:sz w:val="21"/>
                <w:szCs w:val="21"/>
              </w:rPr>
              <w:t xml:space="preserve"> 主管领导：</w:t>
            </w:r>
            <w:r>
              <w:rPr>
                <w:rFonts w:hint="eastAsia"/>
                <w:sz w:val="21"/>
                <w:szCs w:val="21"/>
              </w:rPr>
              <w:t>冯静</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 xml:space="preserve">    陪同人员：</w:t>
            </w:r>
            <w:r>
              <w:rPr>
                <w:rFonts w:hint="eastAsia"/>
                <w:sz w:val="21"/>
                <w:szCs w:val="21"/>
                <w:lang w:eastAsia="zh-CN"/>
              </w:rPr>
              <w:t>曹志伦</w:t>
            </w:r>
            <w:r>
              <w:rPr>
                <w:rFonts w:hint="eastAsia" w:asciiTheme="minorEastAsia" w:hAnsiTheme="minorEastAsia" w:eastAsiaTheme="minorEastAsia" w:cstheme="minorEastAsia"/>
                <w:sz w:val="21"/>
                <w:szCs w:val="21"/>
                <w:lang w:val="en-US" w:eastAsia="zh-CN"/>
              </w:rPr>
              <w:t xml:space="preserve"> </w:t>
            </w:r>
          </w:p>
        </w:tc>
        <w:tc>
          <w:tcPr>
            <w:tcW w:w="615" w:type="dxa"/>
            <w:vMerge w:val="restart"/>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Theme="minorEastAsia" w:hAnsiTheme="minorEastAsia" w:eastAsiaTheme="minorEastAsia" w:cstheme="minorEastAsia"/>
                <w:color w:val="auto"/>
                <w:sz w:val="21"/>
                <w:szCs w:val="21"/>
              </w:rPr>
            </w:pPr>
          </w:p>
        </w:tc>
        <w:tc>
          <w:tcPr>
            <w:tcW w:w="960" w:type="dxa"/>
            <w:vMerge w:val="continue"/>
            <w:vAlign w:val="center"/>
          </w:tcPr>
          <w:p>
            <w:pPr>
              <w:rPr>
                <w:rFonts w:hint="eastAsia" w:asciiTheme="minorEastAsia" w:hAnsiTheme="minorEastAsia" w:eastAsiaTheme="minorEastAsia" w:cstheme="minorEastAsia"/>
                <w:color w:val="auto"/>
                <w:sz w:val="21"/>
                <w:szCs w:val="21"/>
              </w:rPr>
            </w:pPr>
          </w:p>
        </w:tc>
        <w:tc>
          <w:tcPr>
            <w:tcW w:w="10974" w:type="dxa"/>
            <w:vAlign w:val="center"/>
          </w:tcPr>
          <w:p>
            <w:pPr>
              <w:spacing w:before="1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审核员：</w:t>
            </w:r>
            <w:r>
              <w:rPr>
                <w:rFonts w:hint="eastAsia" w:asciiTheme="minorEastAsia" w:hAnsiTheme="minorEastAsia" w:eastAsiaTheme="minorEastAsia" w:cstheme="minorEastAsia"/>
                <w:color w:val="auto"/>
                <w:sz w:val="21"/>
                <w:szCs w:val="21"/>
                <w:lang w:val="en-US" w:eastAsia="zh-CN"/>
              </w:rPr>
              <w:t xml:space="preserve">王志慧        </w:t>
            </w:r>
            <w:r>
              <w:rPr>
                <w:rFonts w:hint="eastAsia" w:asciiTheme="minorEastAsia" w:hAnsiTheme="minorEastAsia" w:eastAsiaTheme="minorEastAsia" w:cstheme="minorEastAsia"/>
                <w:color w:val="auto"/>
                <w:sz w:val="21"/>
                <w:szCs w:val="21"/>
              </w:rPr>
              <w:t>审核时间：</w:t>
            </w:r>
            <w:r>
              <w:rPr>
                <w:rFonts w:hint="eastAsia" w:asciiTheme="minorEastAsia" w:hAnsiTheme="minorEastAsia" w:eastAsiaTheme="minorEastAsia" w:cstheme="minorEastAsia"/>
                <w:color w:val="auto"/>
                <w:sz w:val="21"/>
                <w:szCs w:val="21"/>
                <w:lang w:val="en-US" w:eastAsia="zh-CN"/>
              </w:rPr>
              <w:t>2020年5月8日</w:t>
            </w:r>
          </w:p>
        </w:tc>
        <w:tc>
          <w:tcPr>
            <w:tcW w:w="615" w:type="dxa"/>
            <w:vMerge w:val="continue"/>
          </w:tcPr>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Theme="minorEastAsia" w:hAnsiTheme="minorEastAsia" w:eastAsiaTheme="minorEastAsia" w:cstheme="minorEastAsia"/>
                <w:color w:val="auto"/>
                <w:sz w:val="21"/>
                <w:szCs w:val="21"/>
              </w:rPr>
            </w:pPr>
          </w:p>
        </w:tc>
        <w:tc>
          <w:tcPr>
            <w:tcW w:w="960" w:type="dxa"/>
            <w:vMerge w:val="continue"/>
            <w:vAlign w:val="center"/>
          </w:tcPr>
          <w:p>
            <w:pPr>
              <w:rPr>
                <w:rFonts w:hint="eastAsia" w:asciiTheme="minorEastAsia" w:hAnsiTheme="minorEastAsia" w:eastAsiaTheme="minorEastAsia" w:cstheme="minorEastAsia"/>
                <w:color w:val="auto"/>
                <w:sz w:val="21"/>
                <w:szCs w:val="21"/>
              </w:rPr>
            </w:pPr>
          </w:p>
        </w:tc>
        <w:tc>
          <w:tcPr>
            <w:tcW w:w="10974" w:type="dxa"/>
            <w:vAlign w:val="center"/>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审核条款：</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 5.3/</w:t>
            </w:r>
            <w:r>
              <w:rPr>
                <w:rFonts w:hint="eastAsia" w:asciiTheme="minorEastAsia" w:hAnsiTheme="minorEastAsia" w:eastAsiaTheme="minorEastAsia" w:cstheme="minorEastAsia"/>
                <w:bCs/>
                <w:sz w:val="21"/>
                <w:szCs w:val="21"/>
              </w:rPr>
              <w:t>6.1/6.2</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Cs/>
                <w:sz w:val="21"/>
                <w:szCs w:val="21"/>
              </w:rPr>
              <w:t>7.1.2/7.2/7.3</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Cs/>
                <w:sz w:val="21"/>
                <w:szCs w:val="21"/>
              </w:rPr>
              <w:t>7.1.6/7.4/7.5/9.2</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5.3/7.2/7.3/7.4/7.5/8.1/8.2/9.1.1/9.2</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O</w:t>
            </w:r>
            <w:r>
              <w:rPr>
                <w:rFonts w:hint="eastAsia" w:asciiTheme="minorEastAsia" w:hAnsiTheme="minorEastAsia" w:eastAsiaTheme="minorEastAsia" w:cstheme="minorEastAsia"/>
                <w:sz w:val="21"/>
                <w:szCs w:val="21"/>
              </w:rPr>
              <w:t>: 5.3/</w:t>
            </w:r>
            <w:r>
              <w:rPr>
                <w:rFonts w:hint="eastAsia" w:asciiTheme="minorEastAsia" w:hAnsiTheme="minorEastAsia" w:eastAsiaTheme="minorEastAsia" w:cstheme="minorEastAsia"/>
                <w:bCs/>
                <w:sz w:val="21"/>
                <w:szCs w:val="21"/>
              </w:rPr>
              <w:t>5.4/6.1/6.2</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Cs/>
                <w:sz w:val="21"/>
                <w:szCs w:val="21"/>
              </w:rPr>
              <w:t>7.2/7.3/7.4</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Cs/>
                <w:sz w:val="21"/>
                <w:szCs w:val="21"/>
              </w:rPr>
              <w:t xml:space="preserve"> /7.5/8.1.2/8.1.3/8.2/9.2</w:t>
            </w:r>
          </w:p>
        </w:tc>
        <w:tc>
          <w:tcPr>
            <w:tcW w:w="615" w:type="dxa"/>
            <w:vMerge w:val="continue"/>
          </w:tcPr>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职责和权限</w:t>
            </w:r>
          </w:p>
        </w:tc>
        <w:tc>
          <w:tcPr>
            <w:tcW w:w="960" w:type="dxa"/>
            <w:vAlign w:val="top"/>
          </w:tcPr>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b/>
                <w:bCs/>
                <w:color w:val="auto"/>
                <w:sz w:val="21"/>
                <w:szCs w:val="21"/>
                <w:lang w:val="en-US" w:eastAsia="zh-CN"/>
              </w:rPr>
              <w:t>QE</w:t>
            </w:r>
            <w:r>
              <w:rPr>
                <w:rFonts w:hint="eastAsia" w:asciiTheme="minorEastAsia" w:hAnsiTheme="minorEastAsia" w:eastAsiaTheme="minorEastAsia" w:cstheme="minorEastAsia"/>
                <w:b/>
                <w:bCs/>
                <w:color w:val="auto"/>
                <w:sz w:val="21"/>
                <w:szCs w:val="21"/>
              </w:rPr>
              <w:t>O:5.3/5.4</w:t>
            </w:r>
          </w:p>
        </w:tc>
        <w:tc>
          <w:tcPr>
            <w:tcW w:w="10974" w:type="dxa"/>
            <w:vAlign w:val="top"/>
          </w:tcPr>
          <w:p>
            <w:pPr>
              <w:ind w:firstLine="420" w:firstLineChars="200"/>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查部门负责人：</w:t>
            </w:r>
            <w:r>
              <w:rPr>
                <w:rFonts w:hint="eastAsia" w:asciiTheme="minorEastAsia" w:hAnsiTheme="minorEastAsia" w:eastAsiaTheme="minorEastAsia" w:cstheme="minorEastAsia"/>
                <w:color w:val="auto"/>
                <w:sz w:val="21"/>
                <w:szCs w:val="21"/>
                <w:lang w:val="en-US" w:eastAsia="zh-CN"/>
              </w:rPr>
              <w:t xml:space="preserve">冯静 </w:t>
            </w:r>
          </w:p>
          <w:p>
            <w:pPr>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询问主要职责：贯彻落实</w:t>
            </w:r>
            <w:r>
              <w:rPr>
                <w:rFonts w:hint="eastAsia" w:asciiTheme="minorEastAsia" w:hAnsiTheme="minorEastAsia" w:eastAsiaTheme="minorEastAsia" w:cstheme="minorEastAsia"/>
                <w:color w:val="auto"/>
                <w:sz w:val="21"/>
                <w:szCs w:val="21"/>
                <w:lang w:eastAsia="zh-CN"/>
              </w:rPr>
              <w:t>体系</w:t>
            </w:r>
            <w:r>
              <w:rPr>
                <w:rFonts w:hint="eastAsia" w:asciiTheme="minorEastAsia" w:hAnsiTheme="minorEastAsia" w:eastAsiaTheme="minorEastAsia" w:cstheme="minorEastAsia"/>
                <w:color w:val="auto"/>
                <w:sz w:val="21"/>
                <w:szCs w:val="21"/>
              </w:rPr>
              <w:t>的具体策划和组织管理工作；负责职业健康安全管理体系的内部审核；组织检查</w:t>
            </w:r>
            <w:r>
              <w:rPr>
                <w:rFonts w:hint="eastAsia" w:asciiTheme="minorEastAsia" w:hAnsiTheme="minorEastAsia" w:eastAsiaTheme="minorEastAsia" w:cstheme="minorEastAsia"/>
                <w:color w:val="auto"/>
                <w:sz w:val="21"/>
                <w:szCs w:val="21"/>
                <w:lang w:eastAsia="zh-CN"/>
              </w:rPr>
              <w:t>职业安全健康管理体系</w:t>
            </w:r>
            <w:r>
              <w:rPr>
                <w:rFonts w:hint="eastAsia" w:asciiTheme="minorEastAsia" w:hAnsiTheme="minorEastAsia" w:eastAsiaTheme="minorEastAsia" w:cstheme="minorEastAsia"/>
                <w:color w:val="auto"/>
                <w:sz w:val="21"/>
                <w:szCs w:val="21"/>
              </w:rPr>
              <w:t>过程的运行情况。</w:t>
            </w:r>
          </w:p>
          <w:p>
            <w:pPr>
              <w:ind w:firstLine="420" w:firstLineChars="20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与</w:t>
            </w:r>
            <w:r>
              <w:rPr>
                <w:rFonts w:hint="eastAsia" w:asciiTheme="minorEastAsia" w:hAnsiTheme="minorEastAsia" w:eastAsiaTheme="minorEastAsia" w:cstheme="minorEastAsia"/>
                <w:color w:val="auto"/>
                <w:sz w:val="21"/>
                <w:szCs w:val="21"/>
              </w:rPr>
              <w:t>主管领导</w:t>
            </w:r>
            <w:r>
              <w:rPr>
                <w:rFonts w:hint="eastAsia" w:asciiTheme="minorEastAsia" w:hAnsiTheme="minorEastAsia" w:eastAsiaTheme="minorEastAsia" w:cstheme="minorEastAsia"/>
                <w:color w:val="auto"/>
                <w:sz w:val="21"/>
                <w:szCs w:val="21"/>
                <w:lang w:val="en-US" w:eastAsia="zh-CN"/>
              </w:rPr>
              <w:t>冯静 沟通，负责</w:t>
            </w:r>
            <w:r>
              <w:rPr>
                <w:rFonts w:hint="eastAsia" w:asciiTheme="minorEastAsia" w:hAnsiTheme="minorEastAsia" w:eastAsiaTheme="minorEastAsia" w:cstheme="minorEastAsia"/>
                <w:color w:val="auto"/>
                <w:sz w:val="21"/>
                <w:szCs w:val="21"/>
              </w:rPr>
              <w:t>文件发放、回收的管理；人员的选择，并根据各部门的需求进行安排，编制相应的岗位工作入职要求；组织对各类人员进行有针对性的培训、考核及评价工作，不断提高质量、环境、职业安全健康意识素质和技能；公司固定资产（基础设施）账务管理；为建立、实施并持续改进管理体系提供资金支持</w:t>
            </w:r>
            <w:r>
              <w:rPr>
                <w:rFonts w:hint="eastAsia" w:asciiTheme="minorEastAsia" w:hAnsiTheme="minorEastAsia" w:eastAsiaTheme="minorEastAsia" w:cstheme="minorEastAsia"/>
                <w:color w:val="auto"/>
                <w:sz w:val="21"/>
                <w:szCs w:val="21"/>
                <w:lang w:val="en-US" w:eastAsia="zh-CN"/>
              </w:rPr>
              <w:t>等，</w:t>
            </w:r>
          </w:p>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职责明确</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沟通顺畅。</w:t>
            </w:r>
          </w:p>
        </w:tc>
        <w:tc>
          <w:tcPr>
            <w:tcW w:w="615" w:type="dxa"/>
          </w:tcPr>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spacing w:line="280" w:lineRule="exac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应对风险和机遇的措施</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总则</w:t>
            </w:r>
            <w:r>
              <w:rPr>
                <w:rFonts w:hint="eastAsia" w:asciiTheme="minorEastAsia" w:hAnsiTheme="minorEastAsia" w:eastAsiaTheme="minorEastAsia" w:cstheme="minorEastAsia"/>
                <w:color w:val="auto"/>
                <w:sz w:val="21"/>
                <w:szCs w:val="21"/>
                <w:lang w:eastAsia="zh-CN"/>
              </w:rPr>
              <w:t>）</w:t>
            </w:r>
          </w:p>
          <w:p>
            <w:pPr>
              <w:spacing w:line="280" w:lineRule="exact"/>
              <w:rPr>
                <w:rFonts w:hint="eastAsia" w:asciiTheme="minorEastAsia" w:hAnsiTheme="minorEastAsia" w:eastAsiaTheme="minorEastAsia" w:cstheme="minorEastAsia"/>
                <w:color w:val="auto"/>
                <w:kern w:val="2"/>
                <w:sz w:val="21"/>
                <w:szCs w:val="21"/>
                <w:lang w:val="en-US" w:eastAsia="zh-CN" w:bidi="ar-SA"/>
              </w:rPr>
            </w:pPr>
          </w:p>
        </w:tc>
        <w:tc>
          <w:tcPr>
            <w:tcW w:w="960" w:type="dxa"/>
            <w:vAlign w:val="top"/>
          </w:tcPr>
          <w:p>
            <w:pPr>
              <w:spacing w:line="28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QE</w:t>
            </w:r>
            <w:r>
              <w:rPr>
                <w:rFonts w:hint="eastAsia" w:asciiTheme="minorEastAsia" w:hAnsiTheme="minorEastAsia" w:eastAsiaTheme="minorEastAsia" w:cstheme="minorEastAsia"/>
                <w:b/>
                <w:bCs/>
                <w:color w:val="auto"/>
                <w:sz w:val="21"/>
                <w:szCs w:val="21"/>
              </w:rPr>
              <w:t>O:</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6.1</w:t>
            </w:r>
          </w:p>
          <w:p>
            <w:pPr>
              <w:spacing w:line="280" w:lineRule="exact"/>
              <w:rPr>
                <w:rFonts w:hint="eastAsia" w:asciiTheme="minorEastAsia" w:hAnsiTheme="minorEastAsia" w:eastAsiaTheme="minorEastAsia" w:cstheme="minorEastAsia"/>
                <w:color w:val="auto"/>
                <w:sz w:val="21"/>
                <w:szCs w:val="21"/>
              </w:rPr>
            </w:pPr>
          </w:p>
          <w:p>
            <w:pPr>
              <w:spacing w:line="280" w:lineRule="exact"/>
              <w:rPr>
                <w:rFonts w:hint="eastAsia" w:asciiTheme="minorEastAsia" w:hAnsiTheme="minorEastAsia" w:eastAsiaTheme="minorEastAsia" w:cstheme="minorEastAsia"/>
                <w:color w:val="auto"/>
                <w:kern w:val="2"/>
                <w:sz w:val="21"/>
                <w:szCs w:val="21"/>
                <w:lang w:val="en-US" w:eastAsia="zh-CN" w:bidi="ar-SA"/>
              </w:rPr>
            </w:pPr>
          </w:p>
        </w:tc>
        <w:tc>
          <w:tcPr>
            <w:tcW w:w="10974" w:type="dxa"/>
            <w:vAlign w:val="center"/>
          </w:tcPr>
          <w:p>
            <w:pPr>
              <w:spacing w:line="280" w:lineRule="exact"/>
              <w:ind w:firstLine="420" w:firstLineChars="20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w:t>
            </w:r>
            <w:r>
              <w:rPr>
                <w:rFonts w:hint="eastAsia" w:asciiTheme="minorEastAsia" w:hAnsiTheme="minorEastAsia" w:eastAsiaTheme="minorEastAsia" w:cstheme="minorEastAsia"/>
                <w:color w:val="auto"/>
                <w:sz w:val="21"/>
                <w:szCs w:val="21"/>
                <w:lang w:val="en-US" w:eastAsia="zh-CN"/>
              </w:rPr>
              <w:t>考虑公司环境涉及的</w:t>
            </w:r>
            <w:r>
              <w:rPr>
                <w:rFonts w:hint="eastAsia" w:asciiTheme="minorEastAsia" w:hAnsiTheme="minorEastAsia" w:eastAsiaTheme="minorEastAsia" w:cstheme="minorEastAsia"/>
                <w:color w:val="auto"/>
                <w:sz w:val="21"/>
                <w:szCs w:val="21"/>
              </w:rPr>
              <w:t>内部因素</w:t>
            </w:r>
            <w:r>
              <w:rPr>
                <w:rFonts w:hint="eastAsia" w:asciiTheme="minorEastAsia" w:hAnsiTheme="minorEastAsia" w:eastAsiaTheme="minorEastAsia" w:cstheme="minorEastAsia"/>
                <w:color w:val="auto"/>
                <w:sz w:val="21"/>
                <w:szCs w:val="21"/>
                <w:lang w:eastAsia="zh-CN"/>
              </w:rPr>
              <w:t>（治理、组织结构、角色和问责；</w:t>
            </w:r>
            <w:r>
              <w:rPr>
                <w:rFonts w:hint="eastAsia" w:asciiTheme="minorEastAsia" w:hAnsiTheme="minorEastAsia" w:eastAsiaTheme="minorEastAsia" w:cstheme="minorEastAsia"/>
                <w:color w:val="auto"/>
                <w:sz w:val="21"/>
                <w:szCs w:val="21"/>
              </w:rPr>
              <w:t>方针、目标及其实现的策略；能力</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组织文化等等</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和外部因素（国际、国家、地区和当地的各种法律法规、技术、竞争、文化、</w:t>
            </w:r>
            <w:r>
              <w:rPr>
                <w:rFonts w:hint="eastAsia" w:asciiTheme="minorEastAsia" w:hAnsiTheme="minorEastAsia" w:eastAsiaTheme="minorEastAsia" w:cstheme="minorEastAsia"/>
                <w:color w:val="auto"/>
                <w:sz w:val="21"/>
                <w:szCs w:val="21"/>
                <w:lang w:val="en-US" w:eastAsia="zh-CN"/>
              </w:rPr>
              <w:t>新知识</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新行业</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引进的竞争对手</w:t>
            </w:r>
            <w:r>
              <w:rPr>
                <w:rFonts w:hint="eastAsia" w:asciiTheme="minorEastAsia" w:hAnsiTheme="minorEastAsia" w:eastAsiaTheme="minorEastAsia" w:cstheme="minorEastAsia"/>
                <w:color w:val="auto"/>
                <w:sz w:val="21"/>
                <w:szCs w:val="21"/>
              </w:rPr>
              <w:t>和社会因素等）</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 xml:space="preserve">相关方的期望和需求和管理体系的范围，来确定所需应对的风险和机遇。 </w:t>
            </w:r>
          </w:p>
        </w:tc>
        <w:tc>
          <w:tcPr>
            <w:tcW w:w="615" w:type="dxa"/>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spacing w:line="400" w:lineRule="exact"/>
              <w:jc w:val="left"/>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法律法规和其他要求和合规性评价（OHSMS）</w:t>
            </w:r>
          </w:p>
        </w:tc>
        <w:tc>
          <w:tcPr>
            <w:tcW w:w="960" w:type="dxa"/>
            <w:vAlign w:val="top"/>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E</w:t>
            </w:r>
            <w:r>
              <w:rPr>
                <w:rFonts w:hint="eastAsia" w:asciiTheme="minorEastAsia" w:hAnsiTheme="minorEastAsia" w:eastAsiaTheme="minorEastAsia" w:cstheme="minorEastAsia"/>
                <w:color w:val="auto"/>
                <w:sz w:val="21"/>
                <w:szCs w:val="21"/>
              </w:rPr>
              <w:t>O：</w:t>
            </w:r>
            <w:r>
              <w:rPr>
                <w:rFonts w:hint="eastAsia" w:asciiTheme="minorEastAsia" w:hAnsiTheme="minorEastAsia" w:eastAsiaTheme="minorEastAsia" w:cstheme="minorEastAsia"/>
                <w:color w:val="auto"/>
                <w:sz w:val="21"/>
                <w:szCs w:val="21"/>
                <w:lang w:val="en-US" w:eastAsia="zh-CN"/>
              </w:rPr>
              <w:t>6.1.3</w:t>
            </w:r>
          </w:p>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E</w:t>
            </w:r>
            <w:r>
              <w:rPr>
                <w:rFonts w:hint="eastAsia" w:asciiTheme="minorEastAsia" w:hAnsiTheme="minorEastAsia" w:eastAsiaTheme="minorEastAsia" w:cstheme="minorEastAsia"/>
                <w:color w:val="auto"/>
                <w:sz w:val="21"/>
                <w:szCs w:val="21"/>
              </w:rPr>
              <w:t>O：</w:t>
            </w:r>
            <w:r>
              <w:rPr>
                <w:rFonts w:hint="eastAsia" w:asciiTheme="minorEastAsia" w:hAnsiTheme="minorEastAsia" w:eastAsiaTheme="minorEastAsia" w:cstheme="minorEastAsia"/>
                <w:color w:val="auto"/>
                <w:sz w:val="21"/>
                <w:szCs w:val="21"/>
                <w:lang w:val="en-US" w:eastAsia="zh-CN"/>
              </w:rPr>
              <w:t>9.1.2</w:t>
            </w:r>
          </w:p>
          <w:p>
            <w:pPr>
              <w:pStyle w:val="2"/>
              <w:rPr>
                <w:rFonts w:hint="eastAsia" w:asciiTheme="minorEastAsia" w:hAnsiTheme="minorEastAsia" w:eastAsiaTheme="minorEastAsia" w:cstheme="minorEastAsia"/>
                <w:color w:val="auto"/>
                <w:sz w:val="21"/>
                <w:szCs w:val="21"/>
                <w:lang w:val="en-US" w:eastAsia="zh-CN"/>
              </w:rPr>
            </w:pPr>
          </w:p>
        </w:tc>
        <w:tc>
          <w:tcPr>
            <w:tcW w:w="10974" w:type="dxa"/>
            <w:vAlign w:val="top"/>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有</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环境因素和危险源识别评价与控制程序</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环境和职业健康安全法律法规控制程序</w:t>
            </w:r>
            <w:r>
              <w:rPr>
                <w:rFonts w:hint="eastAsia" w:asciiTheme="minorEastAsia" w:hAnsiTheme="minorEastAsia" w:eastAsiaTheme="minorEastAsia" w:cstheme="minorEastAsia"/>
                <w:color w:val="auto"/>
                <w:sz w:val="21"/>
                <w:szCs w:val="21"/>
                <w:lang w:val="en-US" w:eastAsia="zh-CN"/>
              </w:rPr>
              <w:t>等，</w:t>
            </w:r>
          </w:p>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《法律法规和其他要求一览表》</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《合规性评价表》</w:t>
            </w:r>
            <w:r>
              <w:rPr>
                <w:rFonts w:hint="eastAsia" w:asciiTheme="minorEastAsia" w:hAnsiTheme="minorEastAsia" w:eastAsiaTheme="minorEastAsia" w:cstheme="minorEastAsia"/>
                <w:color w:val="auto"/>
                <w:sz w:val="21"/>
                <w:szCs w:val="21"/>
                <w:lang w:eastAsia="zh-CN"/>
              </w:rPr>
              <w:t>，</w:t>
            </w:r>
          </w:p>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合规性评价</w:t>
            </w:r>
            <w:r>
              <w:rPr>
                <w:rFonts w:hint="eastAsia" w:asciiTheme="minorEastAsia" w:hAnsiTheme="minorEastAsia" w:eastAsiaTheme="minorEastAsia" w:cstheme="minorEastAsia"/>
                <w:color w:val="auto"/>
                <w:sz w:val="21"/>
                <w:szCs w:val="21"/>
                <w:lang w:eastAsia="zh-CN"/>
              </w:rPr>
              <w:t>，2020年1月15日</w:t>
            </w:r>
            <w:r>
              <w:rPr>
                <w:rFonts w:hint="eastAsia" w:asciiTheme="minorEastAsia" w:hAnsiTheme="minorEastAsia" w:eastAsiaTheme="minorEastAsia" w:cstheme="minorEastAsia"/>
                <w:color w:val="auto"/>
                <w:sz w:val="21"/>
                <w:szCs w:val="21"/>
                <w:lang w:val="en-US" w:eastAsia="zh-CN"/>
              </w:rPr>
              <w:t>，抽查如下：</w:t>
            </w:r>
          </w:p>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lang w:eastAsia="zh-CN"/>
              </w:rPr>
              <w:t>《中华人民共和国消防法》、河北环境保护条例、河北消防条例、河北安全生产条例、河北重大危险源监督管理规定、河北工伤保险实施办法机关、团体、企业、事业单位消防安全管理规定，控制措施及现状：已制定安全防火制度及应急预案。配备消防器材。重点场所标识禁火。定期巡查，消除隐患。每年进行一次消防演练</w:t>
            </w:r>
          </w:p>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2、中华人民共和国劳动法、中华人民共和国劳动合同法、中华人民共和国劳动合同法实施条例、</w:t>
            </w:r>
          </w:p>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中华人民共和国劳动保障监察条例、中华人民共和国未成年人保护法、工伤保险条例、职工带薪年休假条例、中华人民共和国妇女权益保障法，</w:t>
            </w:r>
            <w:r>
              <w:rPr>
                <w:rFonts w:hint="eastAsia" w:asciiTheme="minorEastAsia" w:hAnsiTheme="minorEastAsia" w:eastAsiaTheme="minorEastAsia" w:cstheme="minorEastAsia"/>
                <w:color w:val="auto"/>
                <w:sz w:val="21"/>
                <w:szCs w:val="21"/>
                <w:lang w:eastAsia="zh-CN"/>
              </w:rPr>
              <w:t>控制措施及现状：</w:t>
            </w:r>
            <w:r>
              <w:rPr>
                <w:rFonts w:hint="eastAsia" w:asciiTheme="minorEastAsia" w:hAnsiTheme="minorEastAsia" w:eastAsiaTheme="minorEastAsia" w:cstheme="minorEastAsia"/>
                <w:color w:val="auto"/>
                <w:sz w:val="21"/>
                <w:szCs w:val="21"/>
                <w:lang w:val="en-US" w:eastAsia="zh-CN"/>
              </w:rPr>
              <w:t xml:space="preserve"> 严格按法律法规执行，目前未有违规现象。</w:t>
            </w:r>
          </w:p>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w:t>
            </w:r>
          </w:p>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结果：</w:t>
            </w:r>
            <w:r>
              <w:rPr>
                <w:rFonts w:hint="eastAsia" w:asciiTheme="minorEastAsia" w:hAnsiTheme="minorEastAsia" w:eastAsiaTheme="minorEastAsia" w:cstheme="minorEastAsia"/>
                <w:color w:val="auto"/>
                <w:sz w:val="21"/>
                <w:szCs w:val="21"/>
                <w:lang w:val="en-US" w:eastAsia="zh-CN"/>
              </w:rPr>
              <w:t>基本符合</w:t>
            </w:r>
          </w:p>
        </w:tc>
        <w:tc>
          <w:tcPr>
            <w:tcW w:w="615" w:type="dxa"/>
            <w:vAlign w:val="top"/>
          </w:tcPr>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符合</w:t>
            </w:r>
          </w:p>
          <w:p>
            <w:pPr>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spacing w:line="28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目标及其实现的策划</w:t>
            </w:r>
          </w:p>
          <w:p>
            <w:pPr>
              <w:spacing w:line="280" w:lineRule="exact"/>
              <w:rPr>
                <w:rFonts w:hint="eastAsia" w:asciiTheme="minorEastAsia" w:hAnsiTheme="minorEastAsia" w:eastAsiaTheme="minorEastAsia" w:cstheme="minorEastAsia"/>
                <w:color w:val="auto"/>
                <w:kern w:val="2"/>
                <w:sz w:val="21"/>
                <w:szCs w:val="21"/>
                <w:lang w:val="en-US" w:eastAsia="zh-CN" w:bidi="ar-SA"/>
              </w:rPr>
            </w:pPr>
          </w:p>
        </w:tc>
        <w:tc>
          <w:tcPr>
            <w:tcW w:w="960" w:type="dxa"/>
            <w:vAlign w:val="top"/>
          </w:tcPr>
          <w:p>
            <w:pPr>
              <w:spacing w:line="28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 xml:space="preserve">QEO </w:t>
            </w:r>
            <w:r>
              <w:rPr>
                <w:rFonts w:hint="eastAsia" w:asciiTheme="minorEastAsia" w:hAnsiTheme="minorEastAsia" w:eastAsiaTheme="minorEastAsia" w:cstheme="minorEastAsia"/>
                <w:color w:val="auto"/>
                <w:sz w:val="21"/>
                <w:szCs w:val="21"/>
              </w:rPr>
              <w:t>6.2</w:t>
            </w:r>
          </w:p>
          <w:p>
            <w:pPr>
              <w:spacing w:line="280" w:lineRule="exact"/>
              <w:rPr>
                <w:rFonts w:hint="eastAsia" w:asciiTheme="minorEastAsia" w:hAnsiTheme="minorEastAsia" w:eastAsiaTheme="minorEastAsia" w:cstheme="minorEastAsia"/>
                <w:color w:val="auto"/>
                <w:kern w:val="2"/>
                <w:sz w:val="21"/>
                <w:szCs w:val="21"/>
                <w:lang w:val="en-US" w:eastAsia="zh-CN" w:bidi="ar-SA"/>
              </w:rPr>
            </w:pPr>
          </w:p>
        </w:tc>
        <w:tc>
          <w:tcPr>
            <w:tcW w:w="10974" w:type="dxa"/>
            <w:vAlign w:val="center"/>
          </w:tcPr>
          <w:p>
            <w:pPr>
              <w:spacing w:line="240" w:lineRule="auto"/>
              <w:ind w:firstLine="420" w:firstLineChars="2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公司对管理体系所需的相关职能、层次和过程设定管理目标。</w:t>
            </w:r>
          </w:p>
          <w:p>
            <w:pPr>
              <w:pStyle w:val="3"/>
              <w:spacing w:line="240" w:lineRule="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质量目标</w:t>
            </w:r>
            <w:r>
              <w:rPr>
                <w:rFonts w:hint="eastAsia" w:asciiTheme="minorEastAsia" w:hAnsiTheme="minorEastAsia" w:eastAsiaTheme="minorEastAsia" w:cstheme="minorEastAsia"/>
                <w:b w:val="0"/>
                <w:bCs w:val="0"/>
                <w:color w:val="auto"/>
                <w:sz w:val="21"/>
                <w:szCs w:val="21"/>
              </w:rPr>
              <w:tab/>
            </w:r>
            <w:r>
              <w:rPr>
                <w:rFonts w:hint="eastAsia" w:asciiTheme="minorEastAsia" w:hAnsiTheme="minorEastAsia" w:eastAsiaTheme="minorEastAsia" w:cstheme="minorEastAsia"/>
                <w:b w:val="0"/>
                <w:bCs w:val="0"/>
                <w:color w:val="auto"/>
                <w:sz w:val="21"/>
                <w:szCs w:val="21"/>
              </w:rPr>
              <w:t xml:space="preserve">                考核结果</w:t>
            </w:r>
            <w:r>
              <w:rPr>
                <w:rFonts w:hint="eastAsia" w:asciiTheme="minorEastAsia" w:hAnsiTheme="minorEastAsia" w:eastAsiaTheme="minorEastAsia" w:cstheme="minorEastAsia"/>
                <w:b w:val="0"/>
                <w:bCs w:val="0"/>
                <w:color w:val="auto"/>
                <w:sz w:val="21"/>
                <w:szCs w:val="21"/>
              </w:rPr>
              <w:tab/>
            </w:r>
            <w:r>
              <w:rPr>
                <w:rFonts w:hint="eastAsia" w:asciiTheme="minorEastAsia" w:hAnsiTheme="minorEastAsia" w:eastAsiaTheme="minorEastAsia" w:cstheme="minorEastAsia"/>
                <w:b w:val="0"/>
                <w:bCs w:val="0"/>
                <w:color w:val="auto"/>
                <w:sz w:val="21"/>
                <w:szCs w:val="21"/>
              </w:rPr>
              <w:tab/>
            </w:r>
            <w:r>
              <w:rPr>
                <w:rFonts w:hint="eastAsia" w:asciiTheme="minorEastAsia" w:hAnsiTheme="minorEastAsia" w:eastAsiaTheme="minorEastAsia" w:cstheme="minorEastAsia"/>
                <w:b w:val="0"/>
                <w:bCs w:val="0"/>
                <w:color w:val="auto"/>
                <w:sz w:val="21"/>
                <w:szCs w:val="21"/>
              </w:rPr>
              <w:tab/>
            </w:r>
          </w:p>
          <w:p>
            <w:pPr>
              <w:pStyle w:val="3"/>
              <w:spacing w:line="240" w:lineRule="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1、培训计划实施率100%</w:t>
            </w:r>
            <w:r>
              <w:rPr>
                <w:rFonts w:hint="eastAsia" w:asciiTheme="minorEastAsia" w:hAnsiTheme="minorEastAsia" w:eastAsiaTheme="minorEastAsia" w:cstheme="minorEastAsia"/>
                <w:b w:val="0"/>
                <w:bCs w:val="0"/>
                <w:color w:val="auto"/>
                <w:sz w:val="21"/>
                <w:szCs w:val="21"/>
                <w:lang w:val="en-US" w:eastAsia="zh-CN"/>
              </w:rPr>
              <w:t xml:space="preserve">      </w:t>
            </w:r>
            <w:r>
              <w:rPr>
                <w:rFonts w:hint="eastAsia" w:asciiTheme="minorEastAsia" w:hAnsiTheme="minorEastAsia" w:eastAsiaTheme="minorEastAsia" w:cstheme="minorEastAsia"/>
                <w:b w:val="0"/>
                <w:bCs w:val="0"/>
                <w:color w:val="auto"/>
                <w:sz w:val="21"/>
                <w:szCs w:val="21"/>
              </w:rPr>
              <w:tab/>
            </w:r>
            <w:r>
              <w:rPr>
                <w:rFonts w:hint="eastAsia" w:asciiTheme="minorEastAsia" w:hAnsiTheme="minorEastAsia" w:eastAsiaTheme="minorEastAsia" w:cstheme="minorEastAsia"/>
                <w:b w:val="0"/>
                <w:bCs w:val="0"/>
                <w:color w:val="auto"/>
                <w:sz w:val="21"/>
                <w:szCs w:val="21"/>
              </w:rPr>
              <w:t>100%</w:t>
            </w:r>
          </w:p>
          <w:p>
            <w:pPr>
              <w:pStyle w:val="3"/>
              <w:spacing w:line="240" w:lineRule="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2、员工培训合格率95%</w:t>
            </w:r>
            <w:r>
              <w:rPr>
                <w:rFonts w:hint="eastAsia" w:asciiTheme="minorEastAsia" w:hAnsiTheme="minorEastAsia" w:eastAsiaTheme="minorEastAsia" w:cstheme="minorEastAsia"/>
                <w:b w:val="0"/>
                <w:bCs w:val="0"/>
                <w:color w:val="auto"/>
                <w:sz w:val="21"/>
                <w:szCs w:val="21"/>
              </w:rPr>
              <w:tab/>
            </w:r>
            <w:r>
              <w:rPr>
                <w:rFonts w:hint="eastAsia" w:asciiTheme="minorEastAsia" w:hAnsiTheme="minorEastAsia" w:eastAsiaTheme="minorEastAsia" w:cstheme="minorEastAsia"/>
                <w:b w:val="0"/>
                <w:bCs w:val="0"/>
                <w:color w:val="auto"/>
                <w:sz w:val="21"/>
                <w:szCs w:val="21"/>
                <w:lang w:val="en-US" w:eastAsia="zh-CN"/>
              </w:rPr>
              <w:t xml:space="preserve">    </w:t>
            </w:r>
            <w:r>
              <w:rPr>
                <w:rFonts w:hint="eastAsia" w:asciiTheme="minorEastAsia" w:hAnsiTheme="minorEastAsia" w:eastAsiaTheme="minorEastAsia" w:cstheme="minorEastAsia"/>
                <w:b w:val="0"/>
                <w:bCs w:val="0"/>
                <w:color w:val="auto"/>
                <w:sz w:val="21"/>
                <w:szCs w:val="21"/>
              </w:rPr>
              <w:t>100%</w:t>
            </w:r>
          </w:p>
          <w:p>
            <w:pPr>
              <w:pStyle w:val="3"/>
              <w:spacing w:line="240" w:lineRule="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3、文件管理无差错。</w:t>
            </w:r>
            <w:r>
              <w:rPr>
                <w:rFonts w:hint="eastAsia" w:asciiTheme="minorEastAsia" w:hAnsiTheme="minorEastAsia" w:eastAsiaTheme="minorEastAsia" w:cstheme="minorEastAsia"/>
                <w:b w:val="0"/>
                <w:bCs w:val="0"/>
                <w:color w:val="auto"/>
                <w:sz w:val="21"/>
                <w:szCs w:val="21"/>
              </w:rPr>
              <w:tab/>
            </w:r>
            <w:r>
              <w:rPr>
                <w:rFonts w:hint="eastAsia" w:asciiTheme="minorEastAsia" w:hAnsiTheme="minorEastAsia" w:eastAsiaTheme="minorEastAsia" w:cstheme="minorEastAsia"/>
                <w:b w:val="0"/>
                <w:bCs w:val="0"/>
                <w:color w:val="auto"/>
                <w:sz w:val="21"/>
                <w:szCs w:val="21"/>
              </w:rPr>
              <w:t xml:space="preserve">        100%</w:t>
            </w:r>
          </w:p>
          <w:p>
            <w:pPr>
              <w:pStyle w:val="3"/>
              <w:spacing w:line="240" w:lineRule="auto"/>
              <w:rPr>
                <w:rFonts w:hint="eastAsia" w:asciiTheme="minorEastAsia" w:hAnsiTheme="minorEastAsia" w:eastAsiaTheme="minorEastAsia" w:cstheme="minorEastAsia"/>
                <w:b w:val="0"/>
                <w:bCs w:val="0"/>
                <w:color w:val="auto"/>
                <w:sz w:val="21"/>
                <w:szCs w:val="21"/>
              </w:rPr>
            </w:pPr>
          </w:p>
          <w:p>
            <w:pPr>
              <w:pStyle w:val="3"/>
              <w:spacing w:line="240" w:lineRule="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环境/职业健康安全目标</w:t>
            </w:r>
            <w:r>
              <w:rPr>
                <w:rFonts w:hint="eastAsia" w:asciiTheme="minorEastAsia" w:hAnsiTheme="minorEastAsia" w:eastAsiaTheme="minorEastAsia" w:cstheme="minorEastAsia"/>
                <w:b w:val="0"/>
                <w:bCs w:val="0"/>
                <w:color w:val="auto"/>
                <w:sz w:val="21"/>
                <w:szCs w:val="21"/>
              </w:rPr>
              <w:tab/>
            </w:r>
            <w:r>
              <w:rPr>
                <w:rFonts w:hint="eastAsia" w:asciiTheme="minorEastAsia" w:hAnsiTheme="minorEastAsia" w:eastAsiaTheme="minorEastAsia" w:cstheme="minorEastAsia"/>
                <w:b w:val="0"/>
                <w:bCs w:val="0"/>
                <w:color w:val="auto"/>
                <w:sz w:val="21"/>
                <w:szCs w:val="21"/>
              </w:rPr>
              <w:t xml:space="preserve">            </w:t>
            </w:r>
            <w:r>
              <w:rPr>
                <w:rFonts w:hint="eastAsia" w:asciiTheme="minorEastAsia" w:hAnsiTheme="minorEastAsia" w:eastAsiaTheme="minorEastAsia" w:cstheme="minorEastAsia"/>
                <w:b w:val="0"/>
                <w:bCs w:val="0"/>
                <w:color w:val="auto"/>
                <w:sz w:val="21"/>
                <w:szCs w:val="21"/>
                <w:lang w:val="en-US" w:eastAsia="zh-CN"/>
              </w:rPr>
              <w:t xml:space="preserve">     </w:t>
            </w:r>
            <w:r>
              <w:rPr>
                <w:rFonts w:hint="eastAsia" w:asciiTheme="minorEastAsia" w:hAnsiTheme="minorEastAsia" w:eastAsiaTheme="minorEastAsia" w:cstheme="minorEastAsia"/>
                <w:b w:val="0"/>
                <w:bCs w:val="0"/>
                <w:color w:val="auto"/>
                <w:sz w:val="21"/>
                <w:szCs w:val="21"/>
              </w:rPr>
              <w:t xml:space="preserve"> </w:t>
            </w:r>
            <w:r>
              <w:rPr>
                <w:rFonts w:hint="eastAsia" w:asciiTheme="minorEastAsia" w:hAnsiTheme="minorEastAsia" w:eastAsiaTheme="minorEastAsia" w:cstheme="minorEastAsia"/>
                <w:b w:val="0"/>
                <w:bCs w:val="0"/>
                <w:color w:val="auto"/>
                <w:sz w:val="21"/>
                <w:szCs w:val="21"/>
                <w:lang w:val="en-US" w:eastAsia="zh-CN"/>
              </w:rPr>
              <w:t xml:space="preserve">  </w:t>
            </w:r>
            <w:r>
              <w:rPr>
                <w:rFonts w:hint="eastAsia" w:asciiTheme="minorEastAsia" w:hAnsiTheme="minorEastAsia" w:eastAsiaTheme="minorEastAsia" w:cstheme="minorEastAsia"/>
                <w:b w:val="0"/>
                <w:bCs w:val="0"/>
                <w:color w:val="auto"/>
                <w:sz w:val="21"/>
                <w:szCs w:val="21"/>
              </w:rPr>
              <w:t>考核结果</w:t>
            </w:r>
          </w:p>
          <w:p>
            <w:pPr>
              <w:pStyle w:val="3"/>
              <w:numPr>
                <w:ilvl w:val="0"/>
                <w:numId w:val="2"/>
              </w:numPr>
              <w:spacing w:line="240" w:lineRule="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环境/职业健康安全知识培训率≥9</w:t>
            </w:r>
            <w:r>
              <w:rPr>
                <w:rFonts w:hint="eastAsia" w:asciiTheme="minorEastAsia" w:hAnsiTheme="minorEastAsia" w:eastAsiaTheme="minorEastAsia" w:cstheme="minorEastAsia"/>
                <w:b w:val="0"/>
                <w:bCs w:val="0"/>
                <w:color w:val="auto"/>
                <w:sz w:val="21"/>
                <w:szCs w:val="21"/>
                <w:lang w:val="en-US" w:eastAsia="zh-CN"/>
              </w:rPr>
              <w:t>0</w:t>
            </w:r>
            <w:r>
              <w:rPr>
                <w:rFonts w:hint="eastAsia" w:asciiTheme="minorEastAsia" w:hAnsiTheme="minorEastAsia" w:eastAsiaTheme="minorEastAsia" w:cstheme="minorEastAsia"/>
                <w:b w:val="0"/>
                <w:bCs w:val="0"/>
                <w:color w:val="auto"/>
                <w:sz w:val="21"/>
                <w:szCs w:val="21"/>
              </w:rPr>
              <w:t>%</w:t>
            </w:r>
            <w:r>
              <w:rPr>
                <w:rFonts w:hint="eastAsia" w:asciiTheme="minorEastAsia" w:hAnsiTheme="minorEastAsia" w:eastAsiaTheme="minorEastAsia" w:cstheme="minorEastAsia"/>
                <w:b w:val="0"/>
                <w:bCs w:val="0"/>
                <w:color w:val="auto"/>
                <w:sz w:val="21"/>
                <w:szCs w:val="21"/>
              </w:rPr>
              <w:tab/>
            </w:r>
            <w:r>
              <w:rPr>
                <w:rFonts w:hint="eastAsia" w:asciiTheme="minorEastAsia" w:hAnsiTheme="minorEastAsia" w:eastAsiaTheme="minorEastAsia" w:cstheme="minorEastAsia"/>
                <w:b w:val="0"/>
                <w:bCs w:val="0"/>
                <w:color w:val="auto"/>
                <w:sz w:val="21"/>
                <w:szCs w:val="21"/>
                <w:lang w:val="en-US" w:eastAsia="zh-CN"/>
              </w:rPr>
              <w:t xml:space="preserve">         </w:t>
            </w:r>
            <w:r>
              <w:rPr>
                <w:rFonts w:hint="eastAsia" w:asciiTheme="minorEastAsia" w:hAnsiTheme="minorEastAsia" w:eastAsiaTheme="minorEastAsia" w:cstheme="minorEastAsia"/>
                <w:b w:val="0"/>
                <w:bCs w:val="0"/>
                <w:color w:val="auto"/>
                <w:sz w:val="21"/>
                <w:szCs w:val="21"/>
              </w:rPr>
              <w:t>100%</w:t>
            </w:r>
          </w:p>
          <w:p>
            <w:pPr>
              <w:pStyle w:val="3"/>
              <w:numPr>
                <w:ilvl w:val="0"/>
                <w:numId w:val="2"/>
              </w:numPr>
              <w:spacing w:line="240" w:lineRule="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职业病发生率为0</w:t>
            </w:r>
            <w:r>
              <w:rPr>
                <w:rFonts w:hint="eastAsia" w:asciiTheme="minorEastAsia" w:hAnsiTheme="minorEastAsia" w:eastAsiaTheme="minorEastAsia" w:cstheme="minorEastAsia"/>
                <w:b w:val="0"/>
                <w:bCs w:val="0"/>
                <w:color w:val="auto"/>
                <w:sz w:val="21"/>
                <w:szCs w:val="21"/>
              </w:rPr>
              <w:tab/>
            </w:r>
            <w:r>
              <w:rPr>
                <w:rFonts w:hint="eastAsia" w:asciiTheme="minorEastAsia" w:hAnsiTheme="minorEastAsia" w:eastAsiaTheme="minorEastAsia" w:cstheme="minorEastAsia"/>
                <w:b w:val="0"/>
                <w:bCs w:val="0"/>
                <w:color w:val="auto"/>
                <w:sz w:val="21"/>
                <w:szCs w:val="21"/>
              </w:rPr>
              <w:t xml:space="preserve">   </w:t>
            </w:r>
            <w:r>
              <w:rPr>
                <w:rFonts w:hint="eastAsia" w:asciiTheme="minorEastAsia" w:hAnsiTheme="minorEastAsia" w:eastAsiaTheme="minorEastAsia" w:cstheme="minorEastAsia"/>
                <w:b/>
                <w:bCs/>
                <w:color w:val="auto"/>
                <w:sz w:val="21"/>
                <w:szCs w:val="21"/>
              </w:rPr>
              <w:t xml:space="preserve">                      </w:t>
            </w:r>
            <w:r>
              <w:rPr>
                <w:rFonts w:hint="eastAsia" w:asciiTheme="minorEastAsia" w:hAnsiTheme="minorEastAsia" w:eastAsiaTheme="minorEastAsia" w:cstheme="minorEastAsia"/>
                <w:b w:val="0"/>
                <w:bCs w:val="0"/>
                <w:color w:val="auto"/>
                <w:sz w:val="21"/>
                <w:szCs w:val="21"/>
              </w:rPr>
              <w:t>0</w:t>
            </w:r>
          </w:p>
          <w:p>
            <w:pPr>
              <w:pStyle w:val="3"/>
              <w:spacing w:line="240" w:lineRule="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3、固体废物分类存放率为100%。</w:t>
            </w:r>
            <w:r>
              <w:rPr>
                <w:rFonts w:hint="eastAsia" w:asciiTheme="minorEastAsia" w:hAnsiTheme="minorEastAsia" w:eastAsiaTheme="minorEastAsia" w:cstheme="minorEastAsia"/>
                <w:b w:val="0"/>
                <w:bCs w:val="0"/>
                <w:color w:val="auto"/>
                <w:sz w:val="21"/>
                <w:szCs w:val="21"/>
              </w:rPr>
              <w:tab/>
            </w:r>
            <w:r>
              <w:rPr>
                <w:rFonts w:hint="eastAsia" w:asciiTheme="minorEastAsia" w:hAnsiTheme="minorEastAsia" w:eastAsiaTheme="minorEastAsia" w:cstheme="minorEastAsia"/>
                <w:b w:val="0"/>
                <w:bCs w:val="0"/>
                <w:color w:val="auto"/>
                <w:sz w:val="21"/>
                <w:szCs w:val="21"/>
                <w:lang w:val="en-US" w:eastAsia="zh-CN"/>
              </w:rPr>
              <w:t xml:space="preserve">            </w:t>
            </w:r>
            <w:r>
              <w:rPr>
                <w:rFonts w:hint="eastAsia" w:asciiTheme="minorEastAsia" w:hAnsiTheme="minorEastAsia" w:eastAsiaTheme="minorEastAsia" w:cstheme="minorEastAsia"/>
                <w:b w:val="0"/>
                <w:bCs w:val="0"/>
                <w:color w:val="auto"/>
                <w:sz w:val="21"/>
                <w:szCs w:val="21"/>
              </w:rPr>
              <w:t>100%</w:t>
            </w:r>
          </w:p>
          <w:p>
            <w:pPr>
              <w:pStyle w:val="3"/>
              <w:spacing w:line="240" w:lineRule="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4、劳保用品发放100%。</w:t>
            </w:r>
            <w:r>
              <w:rPr>
                <w:rFonts w:hint="eastAsia" w:asciiTheme="minorEastAsia" w:hAnsiTheme="minorEastAsia" w:eastAsiaTheme="minorEastAsia" w:cstheme="minorEastAsia"/>
                <w:b w:val="0"/>
                <w:bCs w:val="0"/>
                <w:color w:val="auto"/>
                <w:sz w:val="21"/>
                <w:szCs w:val="21"/>
              </w:rPr>
              <w:tab/>
            </w:r>
            <w:r>
              <w:rPr>
                <w:rFonts w:hint="eastAsia" w:asciiTheme="minorEastAsia" w:hAnsiTheme="minorEastAsia" w:eastAsiaTheme="minorEastAsia" w:cstheme="minorEastAsia"/>
                <w:b w:val="0"/>
                <w:bCs w:val="0"/>
                <w:color w:val="auto"/>
                <w:sz w:val="21"/>
                <w:szCs w:val="21"/>
              </w:rPr>
              <w:t xml:space="preserve">             </w:t>
            </w:r>
            <w:r>
              <w:rPr>
                <w:rFonts w:hint="eastAsia" w:asciiTheme="minorEastAsia" w:hAnsiTheme="minorEastAsia" w:eastAsiaTheme="minorEastAsia" w:cstheme="minorEastAsia"/>
                <w:b w:val="0"/>
                <w:bCs w:val="0"/>
                <w:color w:val="auto"/>
                <w:sz w:val="21"/>
                <w:szCs w:val="21"/>
                <w:lang w:val="en-US" w:eastAsia="zh-CN"/>
              </w:rPr>
              <w:t xml:space="preserve">      </w:t>
            </w:r>
            <w:r>
              <w:rPr>
                <w:rFonts w:hint="eastAsia" w:asciiTheme="minorEastAsia" w:hAnsiTheme="minorEastAsia" w:eastAsiaTheme="minorEastAsia" w:cstheme="minorEastAsia"/>
                <w:b w:val="0"/>
                <w:bCs w:val="0"/>
                <w:color w:val="auto"/>
                <w:sz w:val="21"/>
                <w:szCs w:val="21"/>
              </w:rPr>
              <w:t xml:space="preserve"> 100%</w:t>
            </w:r>
          </w:p>
          <w:p>
            <w:pPr>
              <w:pStyle w:val="3"/>
              <w:spacing w:line="240" w:lineRule="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5、办公场所火灾、触电事故发生率为0。</w:t>
            </w:r>
            <w:r>
              <w:rPr>
                <w:rFonts w:hint="eastAsia" w:asciiTheme="minorEastAsia" w:hAnsiTheme="minorEastAsia" w:eastAsiaTheme="minorEastAsia" w:cstheme="minorEastAsia"/>
                <w:b w:val="0"/>
                <w:bCs w:val="0"/>
                <w:color w:val="auto"/>
                <w:sz w:val="21"/>
                <w:szCs w:val="21"/>
              </w:rPr>
              <w:tab/>
            </w:r>
            <w:r>
              <w:rPr>
                <w:rFonts w:hint="eastAsia" w:asciiTheme="minorEastAsia" w:hAnsiTheme="minorEastAsia" w:eastAsiaTheme="minorEastAsia" w:cstheme="minorEastAsia"/>
                <w:b w:val="0"/>
                <w:bCs w:val="0"/>
                <w:color w:val="auto"/>
                <w:sz w:val="21"/>
                <w:szCs w:val="21"/>
                <w:lang w:val="en-US" w:eastAsia="zh-CN"/>
              </w:rPr>
              <w:t xml:space="preserve">     </w:t>
            </w:r>
            <w:r>
              <w:rPr>
                <w:rFonts w:hint="eastAsia" w:asciiTheme="minorEastAsia" w:hAnsiTheme="minorEastAsia" w:eastAsiaTheme="minorEastAsia" w:cstheme="minorEastAsia"/>
                <w:b w:val="0"/>
                <w:bCs w:val="0"/>
                <w:color w:val="auto"/>
                <w:sz w:val="21"/>
                <w:szCs w:val="21"/>
              </w:rPr>
              <w:t>0</w:t>
            </w:r>
          </w:p>
          <w:p>
            <w:pPr>
              <w:spacing w:line="240" w:lineRule="auto"/>
              <w:ind w:firstLine="420" w:firstLineChars="2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目标可测量，与公司管理方针一致。</w:t>
            </w:r>
          </w:p>
          <w:p>
            <w:pPr>
              <w:pStyle w:val="2"/>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rPr>
              <w:t>同时查见《环境/职业健康安全 目标、指标和管理方案》，有责任部门、保证措施和投入资金，</w:t>
            </w:r>
            <w:r>
              <w:rPr>
                <w:rFonts w:hint="eastAsia" w:asciiTheme="minorEastAsia" w:hAnsiTheme="minorEastAsia" w:eastAsiaTheme="minorEastAsia" w:cstheme="minorEastAsia"/>
                <w:color w:val="auto"/>
                <w:kern w:val="0"/>
                <w:sz w:val="21"/>
                <w:szCs w:val="21"/>
              </w:rPr>
              <w:t>由办公室按公司管理目标考核要求统计考核公司管理目标完成情况，提交管理评审会议。查到</w:t>
            </w:r>
            <w:r>
              <w:rPr>
                <w:rFonts w:hint="eastAsia" w:asciiTheme="minorEastAsia" w:hAnsiTheme="minorEastAsia" w:eastAsiaTheme="minorEastAsia" w:cstheme="minorEastAsia"/>
                <w:color w:val="auto"/>
                <w:sz w:val="21"/>
                <w:szCs w:val="21"/>
              </w:rPr>
              <w:t>20</w:t>
            </w:r>
            <w:r>
              <w:rPr>
                <w:rFonts w:hint="eastAsia" w:asciiTheme="minorEastAsia" w:hAnsiTheme="minorEastAsia" w:eastAsiaTheme="minorEastAsia" w:cstheme="minorEastAsia"/>
                <w:color w:val="auto"/>
                <w:sz w:val="21"/>
                <w:szCs w:val="21"/>
                <w:lang w:val="en-US" w:eastAsia="zh-CN"/>
              </w:rPr>
              <w:t>20年第一季度</w:t>
            </w:r>
            <w:r>
              <w:rPr>
                <w:rFonts w:hint="eastAsia" w:asciiTheme="minorEastAsia" w:hAnsiTheme="minorEastAsia" w:eastAsiaTheme="minorEastAsia" w:cstheme="minorEastAsia"/>
                <w:color w:val="auto"/>
                <w:kern w:val="0"/>
                <w:sz w:val="21"/>
                <w:szCs w:val="21"/>
              </w:rPr>
              <w:t>公司管理目标完成情况，各项目标均已完成，考核人</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sz w:val="21"/>
                <w:szCs w:val="21"/>
                <w:lang w:eastAsia="zh-CN"/>
              </w:rPr>
              <w:t xml:space="preserve">冯静 </w:t>
            </w: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kern w:val="0"/>
                <w:sz w:val="21"/>
                <w:szCs w:val="21"/>
              </w:rPr>
              <w:t>。</w:t>
            </w:r>
          </w:p>
        </w:tc>
        <w:tc>
          <w:tcPr>
            <w:tcW w:w="615" w:type="dxa"/>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人员</w:t>
            </w:r>
          </w:p>
        </w:tc>
        <w:tc>
          <w:tcPr>
            <w:tcW w:w="960" w:type="dxa"/>
            <w:vAlign w:val="center"/>
          </w:tcPr>
          <w:p>
            <w:pPr>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sz w:val="21"/>
                <w:szCs w:val="21"/>
              </w:rPr>
              <w:t>Q7.1.2</w:t>
            </w:r>
          </w:p>
        </w:tc>
        <w:tc>
          <w:tcPr>
            <w:tcW w:w="10974" w:type="dxa"/>
            <w:vAlign w:val="top"/>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1、组织配置了适宜的人员：如总经办人员、管理人员、业务人员、技术员、财务等；人员配置基本满足日常管理体系运行要求；</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2、现场查看，该受审核方未涉及到特殊作业，以及特种作业人员。</w:t>
            </w:r>
          </w:p>
          <w:p>
            <w:pPr>
              <w:spacing w:line="28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z w:val="21"/>
                <w:szCs w:val="21"/>
              </w:rPr>
              <w:t>3、组织通过</w:t>
            </w:r>
            <w:r>
              <w:rPr>
                <w:rFonts w:hint="eastAsia" w:asciiTheme="minorEastAsia" w:hAnsiTheme="minorEastAsia" w:eastAsiaTheme="minorEastAsia" w:cstheme="minorEastAsia"/>
                <w:sz w:val="21"/>
                <w:szCs w:val="21"/>
                <w:lang w:eastAsia="zh-CN"/>
              </w:rPr>
              <w:t>采购部</w:t>
            </w:r>
            <w:r>
              <w:rPr>
                <w:rFonts w:hint="eastAsia" w:asciiTheme="minorEastAsia" w:hAnsiTheme="minorEastAsia" w:eastAsiaTheme="minorEastAsia" w:cstheme="minorEastAsia"/>
                <w:sz w:val="21"/>
                <w:szCs w:val="21"/>
              </w:rPr>
              <w:t>、办公室、技术部对供应商的人员和设备等进行了评价，经过评价确定，供应商配备了具备有能保持稳定提供产品的能力。</w:t>
            </w:r>
          </w:p>
        </w:tc>
        <w:tc>
          <w:tcPr>
            <w:tcW w:w="615" w:type="dxa"/>
            <w:vAlign w:val="top"/>
          </w:tcPr>
          <w:p>
            <w:pPr>
              <w:keepNext w:val="0"/>
              <w:keepLines w:val="0"/>
              <w:suppressLineNumbers w:val="0"/>
              <w:adjustRightInd w:val="0"/>
              <w:snapToGrid w:val="0"/>
              <w:spacing w:before="0" w:beforeAutospacing="0" w:after="0" w:afterAutospacing="0"/>
              <w:ind w:left="0" w:leftChars="0" w:right="0" w:rightChars="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组织的知识</w:t>
            </w:r>
          </w:p>
        </w:tc>
        <w:tc>
          <w:tcPr>
            <w:tcW w:w="960" w:type="dxa"/>
            <w:vAlign w:val="center"/>
          </w:tcPr>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sz w:val="21"/>
                <w:szCs w:val="21"/>
              </w:rPr>
              <w:t>Q7.1.6</w:t>
            </w:r>
          </w:p>
        </w:tc>
        <w:tc>
          <w:tcPr>
            <w:tcW w:w="10974" w:type="dxa"/>
            <w:vAlign w:val="center"/>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编制了知识管理</w:t>
            </w:r>
            <w:r>
              <w:rPr>
                <w:rFonts w:hint="eastAsia" w:asciiTheme="minorEastAsia" w:hAnsiTheme="minorEastAsia" w:eastAsiaTheme="minorEastAsia" w:cstheme="minorEastAsia"/>
                <w:sz w:val="21"/>
                <w:szCs w:val="21"/>
                <w:lang w:eastAsia="zh-CN"/>
              </w:rPr>
              <w:t>办法</w:t>
            </w:r>
            <w:r>
              <w:rPr>
                <w:rFonts w:hint="eastAsia" w:asciiTheme="minorEastAsia" w:hAnsiTheme="minorEastAsia" w:eastAsiaTheme="minorEastAsia" w:cstheme="minorEastAsia"/>
                <w:sz w:val="21"/>
                <w:szCs w:val="21"/>
              </w:rPr>
              <w:t>，组织确定运行过程所需要的知识，包括内部知识、外部知识。</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经组织识别，组织内外部知识包括：</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外部知识、专业知识、管理经验、教训等。</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现场看到组织各部门层次基本有相应的管理制度、岗位职责、工作要求等组织内部知识。此外还通过文件发放、会议传达、专题培训等方式进行内部知识的获得、交流和更新等。</w:t>
            </w:r>
          </w:p>
          <w:p>
            <w:pPr>
              <w:spacing w:line="28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z w:val="21"/>
                <w:szCs w:val="21"/>
              </w:rPr>
              <w:t xml:space="preserve">    组织知识在部门管理基本符合标准要求。</w:t>
            </w:r>
          </w:p>
        </w:tc>
        <w:tc>
          <w:tcPr>
            <w:tcW w:w="615" w:type="dxa"/>
            <w:vAlign w:val="top"/>
          </w:tcPr>
          <w:p>
            <w:pPr>
              <w:keepNext w:val="0"/>
              <w:keepLines w:val="0"/>
              <w:suppressLineNumbers w:val="0"/>
              <w:adjustRightInd w:val="0"/>
              <w:snapToGrid w:val="0"/>
              <w:spacing w:before="0" w:beforeAutospacing="0" w:after="0" w:afterAutospacing="0"/>
              <w:ind w:left="0" w:leftChars="0" w:right="0" w:rightChars="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keepNext w:val="0"/>
              <w:keepLines w:val="0"/>
              <w:suppressLineNumbers w:val="0"/>
              <w:adjustRightInd w:val="0"/>
              <w:snapToGrid w:val="0"/>
              <w:spacing w:before="0" w:beforeAutospacing="0" w:after="0" w:afterAutospacing="0"/>
              <w:ind w:left="0" w:leftChars="0" w:right="0" w:rightChars="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能力</w:t>
            </w:r>
          </w:p>
        </w:tc>
        <w:tc>
          <w:tcPr>
            <w:tcW w:w="960" w:type="dxa"/>
            <w:vAlign w:val="top"/>
          </w:tcPr>
          <w:p>
            <w:pPr>
              <w:keepNext w:val="0"/>
              <w:keepLines w:val="0"/>
              <w:suppressLineNumbers w:val="0"/>
              <w:tabs>
                <w:tab w:val="center" w:pos="3169"/>
              </w:tabs>
              <w:spacing w:before="0" w:beforeAutospacing="0" w:after="0" w:afterAutospacing="0" w:line="400" w:lineRule="exact"/>
              <w:ind w:left="0" w:right="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 xml:space="preserve">QEO  </w:t>
            </w:r>
            <w:r>
              <w:rPr>
                <w:rFonts w:hint="eastAsia" w:asciiTheme="minorEastAsia" w:hAnsiTheme="minorEastAsia" w:eastAsiaTheme="minorEastAsia" w:cstheme="minorEastAsia"/>
                <w:color w:val="auto"/>
                <w:sz w:val="21"/>
                <w:szCs w:val="21"/>
              </w:rPr>
              <w:t>7.2</w:t>
            </w:r>
          </w:p>
          <w:p>
            <w:pPr>
              <w:keepNext w:val="0"/>
              <w:keepLines w:val="0"/>
              <w:suppressLineNumbers w:val="0"/>
              <w:spacing w:before="0" w:beforeAutospacing="0" w:after="0" w:afterAutospacing="0"/>
              <w:ind w:left="0" w:leftChars="0" w:right="0" w:rightChars="0"/>
              <w:rPr>
                <w:rFonts w:hint="eastAsia" w:asciiTheme="minorEastAsia" w:hAnsiTheme="minorEastAsia" w:eastAsiaTheme="minorEastAsia" w:cstheme="minorEastAsia"/>
                <w:color w:val="auto"/>
                <w:kern w:val="2"/>
                <w:sz w:val="21"/>
                <w:szCs w:val="21"/>
                <w:lang w:val="en-US" w:eastAsia="zh-CN" w:bidi="ar-SA"/>
              </w:rPr>
            </w:pPr>
          </w:p>
        </w:tc>
        <w:tc>
          <w:tcPr>
            <w:tcW w:w="10974" w:type="dxa"/>
            <w:vAlign w:val="top"/>
          </w:tcPr>
          <w:p>
            <w:pPr>
              <w:keepNext w:val="0"/>
              <w:keepLines w:val="0"/>
              <w:suppressLineNumbers w:val="0"/>
              <w:tabs>
                <w:tab w:val="center" w:pos="3169"/>
              </w:tabs>
              <w:spacing w:before="0" w:beforeAutospacing="0" w:after="0" w:afterAutospacing="0" w:line="400" w:lineRule="exact"/>
              <w:ind w:left="0" w:right="0"/>
              <w:jc w:val="left"/>
              <w:rPr>
                <w:rFonts w:hint="eastAsia"/>
              </w:rPr>
            </w:pPr>
            <w:r>
              <w:rPr>
                <w:rFonts w:hint="eastAsia"/>
              </w:rPr>
              <w:t>公司确定了从事的工作影响质量、环境和职业健康安全管理体系绩效和有效性且在公司控制范围内的人员所必要的能力，这些能力主要是基于适当的教育、培训或经历等。</w:t>
            </w:r>
          </w:p>
          <w:p>
            <w:pPr>
              <w:keepNext w:val="0"/>
              <w:keepLines w:val="0"/>
              <w:suppressLineNumbers w:val="0"/>
              <w:tabs>
                <w:tab w:val="center" w:pos="3169"/>
              </w:tabs>
              <w:spacing w:before="0" w:beforeAutospacing="0" w:after="0" w:afterAutospacing="0" w:line="400" w:lineRule="exact"/>
              <w:ind w:left="0" w:right="0"/>
              <w:jc w:val="left"/>
              <w:rPr>
                <w:rFonts w:hint="eastAsia"/>
              </w:rPr>
            </w:pPr>
            <w:r>
              <w:rPr>
                <w:rFonts w:hint="eastAsia"/>
              </w:rPr>
              <w:t>---公司对每个从事影响产品符合性要求及从事的工作影响质量、环境和职业健康安全管理体系绩效和有效性的工作人员的能力进行识别，制定培训制度、有计划有目的、系统地提供培训以满足这些需求。</w:t>
            </w:r>
          </w:p>
          <w:p>
            <w:pPr>
              <w:keepNext w:val="0"/>
              <w:keepLines w:val="0"/>
              <w:suppressLineNumbers w:val="0"/>
              <w:tabs>
                <w:tab w:val="center" w:pos="3169"/>
              </w:tabs>
              <w:spacing w:before="0" w:beforeAutospacing="0" w:after="0" w:afterAutospacing="0" w:line="400" w:lineRule="exact"/>
              <w:ind w:left="0" w:right="0"/>
              <w:jc w:val="left"/>
              <w:rPr>
                <w:rFonts w:hint="eastAsia"/>
              </w:rPr>
            </w:pPr>
            <w:r>
              <w:rPr>
                <w:rFonts w:hint="eastAsia"/>
              </w:rPr>
              <w:t>适用时，采取措施（包括：培训、辅导、重新分配工作或招聘具有能力的人员）获得所需的能力，并评价措施的有效性。保留适当的形成文件的信息，作为人员能力的证据。</w:t>
            </w:r>
          </w:p>
          <w:p>
            <w:pPr>
              <w:keepNext w:val="0"/>
              <w:keepLines w:val="0"/>
              <w:suppressLineNumbers w:val="0"/>
              <w:spacing w:before="0" w:beforeAutospacing="0" w:after="0" w:afterAutospacing="0" w:line="360" w:lineRule="auto"/>
              <w:ind w:left="0" w:right="0"/>
              <w:rPr>
                <w:rFonts w:hint="eastAsia"/>
              </w:rPr>
            </w:pPr>
            <w:r>
              <w:rPr>
                <w:rFonts w:hint="eastAsia"/>
              </w:rPr>
              <w:t>公司的关键岗位在学历、经历、资质上均有要求。</w:t>
            </w:r>
          </w:p>
          <w:p>
            <w:pPr>
              <w:spacing w:line="280" w:lineRule="exact"/>
              <w:rPr>
                <w:rFonts w:hint="eastAsia"/>
                <w:lang w:val="en-US" w:eastAsia="zh-CN"/>
              </w:rPr>
            </w:pPr>
            <w:r>
              <w:rPr>
                <w:rFonts w:hint="eastAsia"/>
              </w:rPr>
              <w:t>部门介绍：未出现新员工、发生调岗人员的情况。</w:t>
            </w:r>
          </w:p>
          <w:p>
            <w:pPr>
              <w:keepNext w:val="0"/>
              <w:keepLines w:val="0"/>
              <w:suppressLineNumbers w:val="0"/>
              <w:tabs>
                <w:tab w:val="center" w:pos="3169"/>
              </w:tabs>
              <w:spacing w:before="0" w:beforeAutospacing="0" w:after="0" w:afterAutospacing="0" w:line="400" w:lineRule="exact"/>
              <w:ind w:left="0" w:right="0" w:firstLine="210" w:firstLineChars="100"/>
              <w:jc w:val="left"/>
              <w:rPr>
                <w:rFonts w:hint="eastAsia"/>
              </w:rPr>
            </w:pPr>
            <w:r>
              <w:rPr>
                <w:rFonts w:hint="eastAsia"/>
              </w:rPr>
              <w:t>提供有</w:t>
            </w:r>
            <w:r>
              <w:rPr>
                <w:rFonts w:hint="eastAsia"/>
                <w:lang w:val="en-US" w:eastAsia="zh-CN"/>
              </w:rPr>
              <w:t>2020</w:t>
            </w:r>
            <w:r>
              <w:rPr>
                <w:rFonts w:hint="eastAsia"/>
              </w:rPr>
              <w:t>年培训计划和培训记录。</w:t>
            </w:r>
          </w:p>
          <w:p>
            <w:pPr>
              <w:keepNext w:val="0"/>
              <w:keepLines w:val="0"/>
              <w:suppressLineNumbers w:val="0"/>
              <w:spacing w:before="0" w:beforeAutospacing="0" w:after="0" w:afterAutospacing="0" w:line="276" w:lineRule="auto"/>
              <w:ind w:right="0" w:firstLine="420" w:firstLineChars="200"/>
              <w:rPr>
                <w:rFonts w:hint="eastAsia"/>
              </w:rPr>
            </w:pPr>
            <w:r>
              <w:rPr>
                <w:rFonts w:hint="eastAsia"/>
              </w:rPr>
              <w:t>2020-01-13，标准培训,培训老师：张华  参加培训人员：</w:t>
            </w:r>
            <w:r>
              <w:rPr>
                <w:rFonts w:hint="eastAsia"/>
                <w:lang w:val="en-US" w:eastAsia="zh-CN"/>
              </w:rPr>
              <w:t>公司内审员</w:t>
            </w:r>
            <w:r>
              <w:rPr>
                <w:rFonts w:hint="eastAsia"/>
              </w:rPr>
              <w:t>。</w:t>
            </w:r>
            <w:r>
              <w:rPr>
                <w:rFonts w:hint="eastAsia"/>
                <w:lang w:eastAsia="zh-CN"/>
              </w:rPr>
              <w:t>培训内容：</w:t>
            </w:r>
            <w:r>
              <w:rPr>
                <w:rFonts w:hint="eastAsia"/>
              </w:rPr>
              <w:t>对公司管理人员进行了集中贯标培训，以提问、讨论的方式进行培训效果成绩考核</w:t>
            </w:r>
            <w:r>
              <w:rPr>
                <w:rFonts w:hint="eastAsia"/>
                <w:lang w:eastAsia="zh-CN"/>
              </w:rPr>
              <w:t>，</w:t>
            </w:r>
            <w:r>
              <w:rPr>
                <w:rFonts w:hint="eastAsia"/>
              </w:rPr>
              <w:t>确认，均合格。</w:t>
            </w:r>
          </w:p>
          <w:p>
            <w:pPr>
              <w:keepNext w:val="0"/>
              <w:keepLines w:val="0"/>
              <w:suppressLineNumbers w:val="0"/>
              <w:spacing w:before="0" w:beforeAutospacing="0" w:after="0" w:afterAutospacing="0" w:line="276" w:lineRule="auto"/>
              <w:ind w:right="0" w:firstLine="420" w:firstLineChars="200"/>
              <w:rPr>
                <w:rFonts w:hint="eastAsia"/>
              </w:rPr>
            </w:pPr>
            <w:r>
              <w:rPr>
                <w:rFonts w:hint="eastAsia"/>
              </w:rPr>
              <w:t>培训效果评价： 通过培训，对标准的规定要求有了较深刻理解。并对体系运行控制，提高管控方式方法。培训措施有效。评价人：</w:t>
            </w:r>
            <w:r>
              <w:rPr>
                <w:rFonts w:hint="eastAsia"/>
                <w:lang w:val="en-US" w:eastAsia="zh-CN"/>
              </w:rPr>
              <w:t>刘老师</w:t>
            </w:r>
            <w:r>
              <w:rPr>
                <w:rFonts w:hint="eastAsia"/>
              </w:rPr>
              <w:t>。</w:t>
            </w:r>
          </w:p>
          <w:p>
            <w:pPr>
              <w:ind w:firstLine="420" w:firstLineChars="200"/>
              <w:rPr>
                <w:rFonts w:hint="eastAsia"/>
                <w:lang w:val="en-US" w:eastAsia="zh-CN"/>
              </w:rPr>
            </w:pPr>
            <w:r>
              <w:rPr>
                <w:rFonts w:hint="eastAsia"/>
              </w:rPr>
              <w:t>2020-0</w:t>
            </w:r>
            <w:r>
              <w:rPr>
                <w:rFonts w:hint="eastAsia"/>
                <w:lang w:val="en-US" w:eastAsia="zh-CN"/>
              </w:rPr>
              <w:t>3</w:t>
            </w:r>
            <w:r>
              <w:rPr>
                <w:rFonts w:hint="eastAsia"/>
              </w:rPr>
              <w:t>-15，合同法、</w:t>
            </w:r>
            <w:r>
              <w:rPr>
                <w:rFonts w:hint="eastAsia"/>
                <w:lang w:val="en-US" w:eastAsia="zh-CN"/>
              </w:rPr>
              <w:t>安全生产培训</w:t>
            </w:r>
            <w:r>
              <w:rPr>
                <w:rFonts w:hint="eastAsia"/>
              </w:rPr>
              <w:t xml:space="preserve">,培训老师：张华 </w:t>
            </w:r>
            <w:r>
              <w:rPr>
                <w:rFonts w:hint="eastAsia"/>
                <w:lang w:val="en-US" w:eastAsia="zh-CN"/>
              </w:rPr>
              <w:t xml:space="preserve"> </w:t>
            </w:r>
            <w:r>
              <w:rPr>
                <w:rFonts w:hint="eastAsia"/>
              </w:rPr>
              <w:t xml:space="preserve"> 参加培训人员：</w:t>
            </w:r>
            <w:r>
              <w:rPr>
                <w:rFonts w:hint="eastAsia"/>
                <w:lang w:eastAsia="zh-CN"/>
              </w:rPr>
              <w:t>公司全体员工</w:t>
            </w:r>
            <w:r>
              <w:rPr>
                <w:rFonts w:hint="eastAsia"/>
              </w:rPr>
              <w:t>。培训效果评价：通过</w:t>
            </w:r>
            <w:r>
              <w:rPr>
                <w:rFonts w:hint="eastAsia"/>
                <w:lang w:val="en-US" w:eastAsia="zh-CN"/>
              </w:rPr>
              <w:t xml:space="preserve">培训结束进行了口头考核，参加人员基本掌握了培训要求。评价人：曹建民 </w:t>
            </w:r>
          </w:p>
          <w:p>
            <w:pPr>
              <w:pStyle w:val="2"/>
              <w:rPr>
                <w:rFonts w:hint="default" w:eastAsia="宋体"/>
                <w:lang w:val="en-US" w:eastAsia="zh-CN"/>
              </w:rPr>
            </w:pPr>
            <w:r>
              <w:rPr>
                <w:rFonts w:hint="eastAsia"/>
                <w:lang w:val="en-US" w:eastAsia="zh-CN"/>
              </w:rPr>
              <w:t xml:space="preserve"> </w:t>
            </w:r>
            <w:r>
              <w:rPr>
                <w:rFonts w:hint="eastAsia"/>
                <w:color w:val="FF0000"/>
                <w:lang w:val="en-US" w:eastAsia="zh-CN"/>
              </w:rPr>
              <w:t xml:space="preserve"> 2020年年度培训计划仅有1-5月份内容，未做全年培训计划。N</w:t>
            </w:r>
          </w:p>
        </w:tc>
        <w:tc>
          <w:tcPr>
            <w:tcW w:w="615" w:type="dxa"/>
            <w:vAlign w:val="top"/>
          </w:tcPr>
          <w:p>
            <w:pPr>
              <w:keepNext w:val="0"/>
              <w:keepLines w:val="0"/>
              <w:suppressLineNumbers w:val="0"/>
              <w:adjustRightInd w:val="0"/>
              <w:snapToGrid w:val="0"/>
              <w:spacing w:before="0" w:beforeAutospacing="0" w:after="0" w:afterAutospacing="0"/>
              <w:ind w:left="0" w:leftChars="0" w:right="0" w:rightChars="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FF0000"/>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keepNext w:val="0"/>
              <w:keepLines w:val="0"/>
              <w:suppressLineNumbers w:val="0"/>
              <w:adjustRightInd w:val="0"/>
              <w:snapToGrid w:val="0"/>
              <w:spacing w:before="0" w:beforeAutospacing="0" w:after="0" w:afterAutospacing="0"/>
              <w:ind w:left="0" w:leftChars="0" w:right="0" w:rightChars="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意识</w:t>
            </w:r>
          </w:p>
        </w:tc>
        <w:tc>
          <w:tcPr>
            <w:tcW w:w="960" w:type="dxa"/>
            <w:vAlign w:val="top"/>
          </w:tcPr>
          <w:p>
            <w:pPr>
              <w:keepNext w:val="0"/>
              <w:keepLines w:val="0"/>
              <w:suppressLineNumbers w:val="0"/>
              <w:tabs>
                <w:tab w:val="center" w:pos="3169"/>
              </w:tabs>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t xml:space="preserve">QEO  </w:t>
            </w:r>
            <w:r>
              <w:rPr>
                <w:rFonts w:hint="eastAsia" w:asciiTheme="minorEastAsia" w:hAnsiTheme="minorEastAsia" w:eastAsiaTheme="minorEastAsia" w:cstheme="minorEastAsia"/>
                <w:sz w:val="21"/>
                <w:szCs w:val="21"/>
              </w:rPr>
              <w:t>7.3</w:t>
            </w:r>
          </w:p>
          <w:p>
            <w:pPr>
              <w:keepNext w:val="0"/>
              <w:keepLines w:val="0"/>
              <w:suppressLineNumbers w:val="0"/>
              <w:spacing w:before="0" w:beforeAutospacing="0" w:after="0" w:afterAutospacing="0"/>
              <w:ind w:left="0" w:leftChars="0" w:right="0" w:rightChars="0"/>
              <w:rPr>
                <w:rFonts w:hint="eastAsia" w:asciiTheme="minorEastAsia" w:hAnsiTheme="minorEastAsia" w:eastAsiaTheme="minorEastAsia" w:cstheme="minorEastAsia"/>
                <w:kern w:val="2"/>
                <w:sz w:val="21"/>
                <w:szCs w:val="21"/>
                <w:lang w:val="en-US" w:eastAsia="zh-CN" w:bidi="ar-SA"/>
              </w:rPr>
            </w:pPr>
          </w:p>
        </w:tc>
        <w:tc>
          <w:tcPr>
            <w:tcW w:w="10974" w:type="dxa"/>
            <w:vAlign w:val="top"/>
          </w:tcPr>
          <w:p>
            <w:pPr>
              <w:keepNext w:val="0"/>
              <w:keepLines w:val="0"/>
              <w:suppressLineNumbers w:val="0"/>
              <w:tabs>
                <w:tab w:val="center" w:pos="3169"/>
              </w:tabs>
              <w:spacing w:before="0" w:beforeAutospacing="0" w:after="0" w:afterAutospacing="0" w:line="400" w:lineRule="exact"/>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公司通过宣导、培训、制度约束等方式确保员工能意识到他们从事的活动的相关性及重要性，以及他们对贯彻方针、达成目标及实现</w:t>
            </w:r>
            <w:r>
              <w:rPr>
                <w:rFonts w:hint="eastAsia" w:asciiTheme="minorEastAsia" w:hAnsiTheme="minorEastAsia" w:eastAsiaTheme="minorEastAsia" w:cstheme="minorEastAsia"/>
                <w:sz w:val="21"/>
                <w:szCs w:val="21"/>
                <w:highlight w:val="none"/>
                <w:lang w:val="en-US" w:eastAsia="zh-CN"/>
              </w:rPr>
              <w:t>体系</w:t>
            </w:r>
            <w:r>
              <w:rPr>
                <w:rFonts w:hint="eastAsia" w:asciiTheme="minorEastAsia" w:hAnsiTheme="minorEastAsia" w:eastAsiaTheme="minorEastAsia" w:cstheme="minorEastAsia"/>
                <w:sz w:val="21"/>
                <w:szCs w:val="21"/>
                <w:highlight w:val="none"/>
              </w:rPr>
              <w:t>的有效性的积极贡献，以及其不符合</w:t>
            </w:r>
            <w:r>
              <w:rPr>
                <w:rFonts w:hint="eastAsia" w:asciiTheme="minorEastAsia" w:hAnsiTheme="minorEastAsia" w:eastAsiaTheme="minorEastAsia" w:cstheme="minorEastAsia"/>
                <w:sz w:val="21"/>
                <w:szCs w:val="21"/>
                <w:highlight w:val="none"/>
                <w:lang w:val="en-US" w:eastAsia="zh-CN"/>
              </w:rPr>
              <w:t>体系</w:t>
            </w:r>
            <w:r>
              <w:rPr>
                <w:rFonts w:hint="eastAsia" w:asciiTheme="minorEastAsia" w:hAnsiTheme="minorEastAsia" w:eastAsiaTheme="minorEastAsia" w:cstheme="minorEastAsia"/>
                <w:sz w:val="21"/>
                <w:szCs w:val="21"/>
                <w:highlight w:val="none"/>
              </w:rPr>
              <w:t>要求的后果。</w:t>
            </w:r>
          </w:p>
          <w:p>
            <w:pPr>
              <w:keepNext w:val="0"/>
              <w:keepLines w:val="0"/>
              <w:suppressLineNumbers w:val="0"/>
              <w:spacing w:before="0" w:beforeAutospacing="0" w:after="0" w:afterAutospacing="0" w:line="400" w:lineRule="exact"/>
              <w:ind w:left="0" w:leftChars="0" w:right="0" w:rightChars="0"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highlight w:val="none"/>
              </w:rPr>
              <w:t>---经与员工沟通了解，基本具备以上必要环境和职业健康安全管理体系相关意识。</w:t>
            </w:r>
          </w:p>
        </w:tc>
        <w:tc>
          <w:tcPr>
            <w:tcW w:w="615" w:type="dxa"/>
            <w:vAlign w:val="top"/>
          </w:tcPr>
          <w:p>
            <w:pPr>
              <w:keepNext w:val="0"/>
              <w:keepLines w:val="0"/>
              <w:suppressLineNumbers w:val="0"/>
              <w:adjustRightInd w:val="0"/>
              <w:snapToGrid w:val="0"/>
              <w:spacing w:before="0" w:beforeAutospacing="0" w:after="0" w:afterAutospacing="0"/>
              <w:ind w:left="0" w:leftChars="0" w:right="0" w:rightChars="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keepNext w:val="0"/>
              <w:keepLines w:val="0"/>
              <w:suppressLineNumbers w:val="0"/>
              <w:adjustRightInd w:val="0"/>
              <w:snapToGrid w:val="0"/>
              <w:spacing w:before="0" w:beforeAutospacing="0" w:after="0" w:afterAutospacing="0"/>
              <w:ind w:left="0" w:leftChars="0" w:right="0" w:rightChars="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沟通</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信息交流</w:t>
            </w:r>
          </w:p>
        </w:tc>
        <w:tc>
          <w:tcPr>
            <w:tcW w:w="960" w:type="dxa"/>
            <w:vAlign w:val="top"/>
          </w:tcPr>
          <w:p>
            <w:pPr>
              <w:keepNext w:val="0"/>
              <w:keepLines w:val="0"/>
              <w:suppressLineNumbers w:val="0"/>
              <w:tabs>
                <w:tab w:val="center" w:pos="3169"/>
              </w:tabs>
              <w:spacing w:before="0" w:beforeAutospacing="0" w:after="0" w:afterAutospacing="0" w:line="400" w:lineRule="exac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t>QEO</w:t>
            </w:r>
            <w:r>
              <w:rPr>
                <w:rFonts w:hint="eastAsia" w:asciiTheme="minorEastAsia" w:hAnsiTheme="minorEastAsia" w:eastAsiaTheme="minorEastAsia" w:cstheme="minorEastAsia"/>
                <w:sz w:val="21"/>
                <w:szCs w:val="21"/>
              </w:rPr>
              <w:t xml:space="preserve">7.4 </w:t>
            </w:r>
          </w:p>
          <w:p>
            <w:pPr>
              <w:keepNext w:val="0"/>
              <w:keepLines w:val="0"/>
              <w:suppressLineNumbers w:val="0"/>
              <w:spacing w:before="0" w:beforeAutospacing="0" w:after="0" w:afterAutospacing="0"/>
              <w:ind w:left="0" w:leftChars="0" w:right="0" w:rightChars="0"/>
              <w:rPr>
                <w:rFonts w:hint="eastAsia" w:asciiTheme="minorEastAsia" w:hAnsiTheme="minorEastAsia" w:eastAsiaTheme="minorEastAsia" w:cstheme="minorEastAsia"/>
                <w:kern w:val="2"/>
                <w:sz w:val="21"/>
                <w:szCs w:val="21"/>
                <w:lang w:val="en-US" w:eastAsia="zh-CN" w:bidi="ar-SA"/>
              </w:rPr>
            </w:pPr>
          </w:p>
        </w:tc>
        <w:tc>
          <w:tcPr>
            <w:tcW w:w="10974" w:type="dxa"/>
            <w:vAlign w:val="top"/>
          </w:tcPr>
          <w:p>
            <w:pPr>
              <w:keepNext w:val="0"/>
              <w:keepLines w:val="0"/>
              <w:suppressLineNumbers w:val="0"/>
              <w:tabs>
                <w:tab w:val="center" w:pos="3169"/>
              </w:tabs>
              <w:spacing w:before="0" w:beforeAutospacing="0" w:after="0" w:afterAutospacing="0" w:line="400" w:lineRule="exact"/>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管理手册</w:t>
            </w:r>
            <w:r>
              <w:rPr>
                <w:rFonts w:hint="eastAsia" w:asciiTheme="minorEastAsia" w:hAnsiTheme="minorEastAsia" w:eastAsiaTheme="minorEastAsia" w:cstheme="minorEastAsia"/>
                <w:sz w:val="21"/>
                <w:szCs w:val="21"/>
                <w:highlight w:val="none"/>
              </w:rPr>
              <w:t>规定了公司内外信息交流、协商的对象、方式、记录等。</w:t>
            </w:r>
          </w:p>
          <w:p>
            <w:pPr>
              <w:keepNext w:val="0"/>
              <w:keepLines w:val="0"/>
              <w:suppressLineNumbers w:val="0"/>
              <w:tabs>
                <w:tab w:val="center" w:pos="3169"/>
              </w:tabs>
              <w:spacing w:before="0" w:beforeAutospacing="0" w:after="0" w:afterAutospacing="0" w:line="400" w:lineRule="exact"/>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对部门之间有需要交流的有关安全健康管理信息，在公司内部利用部门会议、宣传栏进行安全管理方针及目标、指标、管理方案及环保法律法规等内容的宣传、沟通。</w:t>
            </w:r>
          </w:p>
          <w:p>
            <w:pPr>
              <w:keepNext w:val="0"/>
              <w:keepLines w:val="0"/>
              <w:suppressLineNumbers w:val="0"/>
              <w:tabs>
                <w:tab w:val="center" w:pos="3169"/>
              </w:tabs>
              <w:spacing w:before="0" w:beforeAutospacing="0" w:after="0" w:afterAutospacing="0" w:line="400" w:lineRule="exact"/>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  公司员工参与协商，员工提出参与安全知识的学习和培训，需要发放劳保用品。</w:t>
            </w:r>
          </w:p>
          <w:p>
            <w:pPr>
              <w:keepNext w:val="0"/>
              <w:keepLines w:val="0"/>
              <w:suppressLineNumbers w:val="0"/>
              <w:tabs>
                <w:tab w:val="center" w:pos="3169"/>
              </w:tabs>
              <w:spacing w:before="0" w:beforeAutospacing="0" w:after="0" w:afterAutospacing="0" w:line="400" w:lineRule="exact"/>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查见内部交流主要通过直接面谈、会议、文件、培训方式，外部交流主要通过电话、信函方式。也可以通过工会等员工权益机构提出诉求。</w:t>
            </w:r>
          </w:p>
          <w:p>
            <w:pPr>
              <w:keepNext w:val="0"/>
              <w:keepLines w:val="0"/>
              <w:suppressLineNumbers w:val="0"/>
              <w:tabs>
                <w:tab w:val="center" w:pos="3169"/>
              </w:tabs>
              <w:spacing w:before="0" w:beforeAutospacing="0" w:after="0" w:afterAutospacing="0" w:line="400" w:lineRule="exact"/>
              <w:ind w:left="0" w:right="0"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将环境管理、劳动保护要求、安全要求和意义作为新员工岗前培训内容。</w:t>
            </w:r>
          </w:p>
          <w:p>
            <w:pPr>
              <w:keepNext w:val="0"/>
              <w:keepLines w:val="0"/>
              <w:suppressLineNumbers w:val="0"/>
              <w:tabs>
                <w:tab w:val="center" w:pos="3169"/>
              </w:tabs>
              <w:spacing w:before="0" w:beforeAutospacing="0" w:after="0" w:afterAutospacing="0" w:line="400" w:lineRule="exact"/>
              <w:ind w:left="0" w:right="0"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询问职业健康安全事务代表，了解到暂未发生员工与企业的劳动纠纷、工伤、员工投诉、员工权益争执等情况。</w:t>
            </w:r>
          </w:p>
          <w:p>
            <w:pPr>
              <w:keepNext w:val="0"/>
              <w:keepLines w:val="0"/>
              <w:suppressLineNumbers w:val="0"/>
              <w:spacing w:before="0" w:beforeAutospacing="0" w:after="0" w:afterAutospacing="0" w:line="360" w:lineRule="auto"/>
              <w:ind w:left="0" w:leftChars="0" w:right="0" w:rightChars="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rPr>
              <w:t>审核时未发现有相关方投诉等安全违规情况发生。</w:t>
            </w:r>
          </w:p>
        </w:tc>
        <w:tc>
          <w:tcPr>
            <w:tcW w:w="615" w:type="dxa"/>
            <w:vAlign w:val="top"/>
          </w:tcPr>
          <w:p>
            <w:pPr>
              <w:keepNext w:val="0"/>
              <w:keepLines w:val="0"/>
              <w:suppressLineNumbers w:val="0"/>
              <w:adjustRightInd w:val="0"/>
              <w:snapToGrid w:val="0"/>
              <w:spacing w:before="0" w:beforeAutospacing="0" w:after="0" w:afterAutospacing="0"/>
              <w:ind w:left="0" w:leftChars="0" w:right="0" w:rightChars="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keepNext w:val="0"/>
              <w:keepLines w:val="0"/>
              <w:suppressLineNumbers w:val="0"/>
              <w:adjustRightInd w:val="0"/>
              <w:snapToGrid w:val="0"/>
              <w:spacing w:before="0" w:beforeAutospacing="0" w:after="0" w:afterAutospacing="0"/>
              <w:ind w:left="0" w:leftChars="0" w:right="0" w:rightChars="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文件</w:t>
            </w:r>
            <w:r>
              <w:rPr>
                <w:rFonts w:hint="eastAsia" w:asciiTheme="minorEastAsia" w:hAnsiTheme="minorEastAsia" w:eastAsiaTheme="minorEastAsia" w:cstheme="minorEastAsia"/>
                <w:color w:val="auto"/>
                <w:sz w:val="21"/>
                <w:szCs w:val="21"/>
                <w:lang w:val="en-US" w:eastAsia="zh-CN"/>
              </w:rPr>
              <w:t>化信息</w:t>
            </w:r>
          </w:p>
        </w:tc>
        <w:tc>
          <w:tcPr>
            <w:tcW w:w="960" w:type="dxa"/>
            <w:vAlign w:val="top"/>
          </w:tcPr>
          <w:p>
            <w:pPr>
              <w:keepNext w:val="0"/>
              <w:keepLines w:val="0"/>
              <w:suppressLineNumbers w:val="0"/>
              <w:tabs>
                <w:tab w:val="center" w:pos="3169"/>
              </w:tabs>
              <w:spacing w:before="0" w:beforeAutospacing="0" w:after="0" w:afterAutospacing="0" w:line="400" w:lineRule="exact"/>
              <w:ind w:left="0" w:right="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QEO  </w:t>
            </w:r>
            <w:r>
              <w:rPr>
                <w:rFonts w:hint="eastAsia" w:asciiTheme="minorEastAsia" w:hAnsiTheme="minorEastAsia" w:eastAsiaTheme="minorEastAsia" w:cstheme="minorEastAsia"/>
                <w:color w:val="auto"/>
                <w:sz w:val="21"/>
                <w:szCs w:val="21"/>
              </w:rPr>
              <w:t>7.</w:t>
            </w:r>
            <w:r>
              <w:rPr>
                <w:rFonts w:hint="eastAsia" w:asciiTheme="minorEastAsia" w:hAnsiTheme="minorEastAsia" w:eastAsiaTheme="minorEastAsia" w:cstheme="minorEastAsia"/>
                <w:color w:val="auto"/>
                <w:sz w:val="21"/>
                <w:szCs w:val="21"/>
                <w:lang w:val="en-US" w:eastAsia="zh-CN"/>
              </w:rPr>
              <w:t>5</w:t>
            </w:r>
          </w:p>
          <w:p>
            <w:pPr>
              <w:keepNext w:val="0"/>
              <w:keepLines w:val="0"/>
              <w:suppressLineNumbers w:val="0"/>
              <w:spacing w:before="0" w:beforeAutospacing="0" w:after="0" w:afterAutospacing="0"/>
              <w:ind w:left="0" w:leftChars="0" w:right="0" w:rightChars="0"/>
              <w:rPr>
                <w:rFonts w:hint="eastAsia" w:asciiTheme="minorEastAsia" w:hAnsiTheme="minorEastAsia" w:eastAsiaTheme="minorEastAsia" w:cstheme="minorEastAsia"/>
                <w:color w:val="auto"/>
                <w:kern w:val="2"/>
                <w:sz w:val="21"/>
                <w:szCs w:val="21"/>
                <w:lang w:val="en-US" w:eastAsia="zh-CN" w:bidi="ar-SA"/>
              </w:rPr>
            </w:pPr>
          </w:p>
        </w:tc>
        <w:tc>
          <w:tcPr>
            <w:tcW w:w="10974" w:type="dxa"/>
            <w:vAlign w:val="top"/>
          </w:tcPr>
          <w:p>
            <w:pPr>
              <w:keepNext w:val="0"/>
              <w:keepLines w:val="0"/>
              <w:suppressLineNumbers w:val="0"/>
              <w:spacing w:before="0" w:beforeAutospacing="0" w:after="0" w:afterAutospacing="0" w:line="360" w:lineRule="auto"/>
              <w:ind w:left="0" w:leftChars="0" w:right="0" w:rightChars="0"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见</w:t>
            </w:r>
            <w:r>
              <w:rPr>
                <w:rFonts w:hint="eastAsia" w:asciiTheme="minorEastAsia" w:hAnsiTheme="minorEastAsia" w:eastAsiaTheme="minorEastAsia" w:cstheme="minorEastAsia"/>
                <w:color w:val="auto"/>
                <w:sz w:val="21"/>
                <w:szCs w:val="21"/>
              </w:rPr>
              <w:t>管理手册</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质量/环境/职业健康安全管理程序</w:t>
            </w:r>
          </w:p>
          <w:p>
            <w:pPr>
              <w:keepNext w:val="0"/>
              <w:keepLines w:val="0"/>
              <w:suppressLineNumbers w:val="0"/>
              <w:spacing w:before="0" w:beforeAutospacing="0" w:after="0" w:afterAutospacing="0" w:line="360" w:lineRule="auto"/>
              <w:ind w:left="0" w:leftChars="0" w:right="0" w:rightChars="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文件架构：手册一本、程序文件、三层次文件（作业指导书、规章制度等）、记录表格</w:t>
            </w:r>
          </w:p>
          <w:p>
            <w:pPr>
              <w:keepNext w:val="0"/>
              <w:keepLines w:val="0"/>
              <w:suppressLineNumbers w:val="0"/>
              <w:spacing w:before="0" w:beforeAutospacing="0" w:after="0" w:afterAutospacing="0" w:line="360" w:lineRule="auto"/>
              <w:ind w:left="0" w:leftChars="0" w:right="0" w:rightChars="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目前</w:t>
            </w:r>
            <w:r>
              <w:rPr>
                <w:rFonts w:hint="eastAsia" w:asciiTheme="minorEastAsia" w:hAnsiTheme="minorEastAsia" w:eastAsiaTheme="minorEastAsia" w:cstheme="minorEastAsia"/>
                <w:color w:val="auto"/>
                <w:sz w:val="21"/>
                <w:szCs w:val="21"/>
                <w:lang w:val="en-US" w:eastAsia="zh-CN"/>
              </w:rPr>
              <w:t>有</w:t>
            </w:r>
            <w:r>
              <w:rPr>
                <w:rFonts w:hint="eastAsia" w:asciiTheme="minorEastAsia" w:hAnsiTheme="minorEastAsia" w:eastAsiaTheme="minorEastAsia" w:cstheme="minorEastAsia"/>
                <w:color w:val="auto"/>
                <w:sz w:val="21"/>
                <w:szCs w:val="21"/>
              </w:rPr>
              <w:t>纸质文件和少部分是电子版；</w:t>
            </w:r>
          </w:p>
          <w:p>
            <w:pPr>
              <w:keepNext w:val="0"/>
              <w:keepLines w:val="0"/>
              <w:suppressLineNumbers w:val="0"/>
              <w:spacing w:before="0" w:beforeAutospacing="0" w:after="0" w:afterAutospacing="0" w:line="360" w:lineRule="auto"/>
              <w:ind w:left="0" w:leftChars="0" w:right="0" w:rightChars="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自编文件：《受控文件清单》；</w:t>
            </w:r>
          </w:p>
          <w:p>
            <w:pPr>
              <w:keepNext w:val="0"/>
              <w:keepLines w:val="0"/>
              <w:suppressLineNumbers w:val="0"/>
              <w:spacing w:before="0" w:beforeAutospacing="0" w:after="0" w:afterAutospacing="0" w:line="360" w:lineRule="auto"/>
              <w:ind w:left="0" w:leftChars="0" w:right="0" w:rightChars="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外来文件：《法律法规和其他要求清单》（见“法律法规和其他要求”部分的审核记录）</w:t>
            </w:r>
          </w:p>
          <w:p>
            <w:pPr>
              <w:keepNext w:val="0"/>
              <w:keepLines w:val="0"/>
              <w:suppressLineNumbers w:val="0"/>
              <w:spacing w:before="0" w:beforeAutospacing="0" w:after="0" w:afterAutospacing="0" w:line="360" w:lineRule="auto"/>
              <w:ind w:left="0" w:leftChars="0" w:right="0" w:rightChars="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有《文件发放登记表》</w:t>
            </w:r>
          </w:p>
          <w:p>
            <w:pPr>
              <w:keepNext w:val="0"/>
              <w:keepLines w:val="0"/>
              <w:suppressLineNumbers w:val="0"/>
              <w:spacing w:before="0" w:beforeAutospacing="0" w:after="0" w:afterAutospacing="0" w:line="360" w:lineRule="auto"/>
              <w:ind w:left="0" w:leftChars="0" w:right="0" w:rightChars="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目前无</w:t>
            </w:r>
            <w:r>
              <w:rPr>
                <w:rFonts w:hint="eastAsia" w:asciiTheme="minorEastAsia" w:hAnsiTheme="minorEastAsia" w:eastAsiaTheme="minorEastAsia" w:cstheme="minorEastAsia"/>
                <w:color w:val="auto"/>
                <w:sz w:val="21"/>
                <w:szCs w:val="21"/>
              </w:rPr>
              <w:t>文件的更改</w:t>
            </w:r>
          </w:p>
          <w:p>
            <w:pPr>
              <w:keepNext w:val="0"/>
              <w:keepLines w:val="0"/>
              <w:suppressLineNumbers w:val="0"/>
              <w:spacing w:before="0" w:beforeAutospacing="0" w:after="0" w:afterAutospacing="0" w:line="360" w:lineRule="auto"/>
              <w:ind w:left="0" w:leftChars="0" w:right="0" w:rightChars="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有《记录清单》；记录保存期基本是三年；</w:t>
            </w:r>
          </w:p>
          <w:p>
            <w:pPr>
              <w:keepNext w:val="0"/>
              <w:keepLines w:val="0"/>
              <w:suppressLineNumbers w:val="0"/>
              <w:spacing w:before="0" w:beforeAutospacing="0" w:after="0" w:afterAutospacing="0" w:line="360" w:lineRule="auto"/>
              <w:ind w:left="0" w:leftChars="0" w:right="0" w:rightChars="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目前是纸质记录和电子版</w:t>
            </w:r>
            <w:r>
              <w:rPr>
                <w:rFonts w:hint="eastAsia" w:asciiTheme="minorEastAsia" w:hAnsiTheme="minorEastAsia" w:eastAsiaTheme="minorEastAsia" w:cstheme="minorEastAsia"/>
                <w:color w:val="auto"/>
                <w:sz w:val="21"/>
                <w:szCs w:val="21"/>
                <w:lang w:val="en-US" w:eastAsia="zh-CN"/>
              </w:rPr>
              <w:t>两种</w:t>
            </w:r>
            <w:r>
              <w:rPr>
                <w:rFonts w:hint="eastAsia" w:asciiTheme="minorEastAsia" w:hAnsiTheme="minorEastAsia" w:eastAsiaTheme="minorEastAsia" w:cstheme="minorEastAsia"/>
                <w:color w:val="auto"/>
                <w:sz w:val="21"/>
                <w:szCs w:val="21"/>
              </w:rPr>
              <w:t>；</w:t>
            </w:r>
          </w:p>
          <w:p>
            <w:pPr>
              <w:keepNext w:val="0"/>
              <w:keepLines w:val="0"/>
              <w:suppressLineNumbers w:val="0"/>
              <w:spacing w:before="0" w:beforeAutospacing="0" w:after="0" w:afterAutospacing="0" w:line="360" w:lineRule="auto"/>
              <w:ind w:left="0" w:leftChars="0" w:right="0" w:rightChars="0"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由办公室统一保存。</w:t>
            </w:r>
          </w:p>
        </w:tc>
        <w:tc>
          <w:tcPr>
            <w:tcW w:w="615" w:type="dxa"/>
            <w:vAlign w:val="top"/>
          </w:tcPr>
          <w:p>
            <w:pPr>
              <w:keepNext w:val="0"/>
              <w:keepLines w:val="0"/>
              <w:suppressLineNumbers w:val="0"/>
              <w:adjustRightInd w:val="0"/>
              <w:snapToGrid w:val="0"/>
              <w:spacing w:before="0" w:beforeAutospacing="0" w:after="0" w:afterAutospacing="0"/>
              <w:ind w:left="0" w:leftChars="0" w:right="0" w:rightChars="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运行控制</w:t>
            </w:r>
          </w:p>
          <w:p>
            <w:pPr>
              <w:pStyle w:val="2"/>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color w:val="auto"/>
                <w:spacing w:val="0"/>
                <w:w w:val="100"/>
                <w:kern w:val="2"/>
                <w:position w:val="0"/>
                <w:sz w:val="21"/>
                <w:szCs w:val="21"/>
                <w:u w:val="none"/>
                <w:vertAlign w:val="baseline"/>
                <w:lang w:val="en-US" w:eastAsia="zh-CN" w:bidi="ar-SA"/>
              </w:rPr>
            </w:pPr>
            <w:r>
              <w:rPr>
                <w:rStyle w:val="9"/>
                <w:rFonts w:hint="eastAsia" w:asciiTheme="minorEastAsia" w:hAnsiTheme="minorEastAsia" w:eastAsiaTheme="minorEastAsia" w:cstheme="minorEastAsia"/>
                <w:sz w:val="21"/>
                <w:szCs w:val="21"/>
              </w:rPr>
              <w:t>消除危险源和降低职业健康安全风险</w:t>
            </w:r>
          </w:p>
        </w:tc>
        <w:tc>
          <w:tcPr>
            <w:tcW w:w="960"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E:8.1</w:t>
            </w:r>
          </w:p>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O：</w:t>
            </w:r>
            <w:r>
              <w:rPr>
                <w:rFonts w:hint="eastAsia" w:asciiTheme="minorEastAsia" w:hAnsiTheme="minorEastAsia" w:eastAsiaTheme="minorEastAsia" w:cstheme="minorEastAsia"/>
                <w:bCs/>
                <w:sz w:val="21"/>
                <w:szCs w:val="21"/>
              </w:rPr>
              <w:t>8.1.2/</w:t>
            </w:r>
          </w:p>
          <w:p>
            <w:pPr>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Cs/>
                <w:sz w:val="21"/>
                <w:szCs w:val="21"/>
              </w:rPr>
              <w:t>8.1.3</w:t>
            </w:r>
          </w:p>
        </w:tc>
        <w:tc>
          <w:tcPr>
            <w:tcW w:w="10974" w:type="dxa"/>
            <w:vAlign w:val="top"/>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公司制定并实施了《环境保护管理办法》、《固体废弃物控制程序》、《消防安全管理程序》、《节约能源资源管理办法》、《能源资源管理程序》、</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中华人民共和国消防法</w:t>
            </w:r>
            <w:r>
              <w:rPr>
                <w:rFonts w:hint="eastAsia" w:asciiTheme="minorEastAsia" w:hAnsiTheme="minorEastAsia" w:eastAsiaTheme="minorEastAsia" w:cstheme="minorEastAsia"/>
                <w:color w:val="auto"/>
                <w:sz w:val="21"/>
                <w:szCs w:val="21"/>
                <w:lang w:eastAsia="zh-CN"/>
              </w:rPr>
              <w:t>》、</w:t>
            </w:r>
            <w:r>
              <w:rPr>
                <w:rStyle w:val="14"/>
                <w:rFonts w:hint="eastAsia" w:asciiTheme="minorEastAsia" w:hAnsiTheme="minorEastAsia" w:eastAsiaTheme="minorEastAsia" w:cstheme="minorEastAsia"/>
                <w:b w:val="0"/>
                <w:color w:val="auto"/>
                <w:sz w:val="21"/>
                <w:szCs w:val="21"/>
                <w:lang w:eastAsia="zh-CN"/>
              </w:rPr>
              <w:t>《</w:t>
            </w:r>
            <w:r>
              <w:rPr>
                <w:rStyle w:val="14"/>
                <w:rFonts w:hint="eastAsia" w:asciiTheme="minorEastAsia" w:hAnsiTheme="minorEastAsia" w:eastAsiaTheme="minorEastAsia" w:cstheme="minorEastAsia"/>
                <w:b w:val="0"/>
                <w:color w:val="auto"/>
                <w:sz w:val="21"/>
                <w:szCs w:val="21"/>
              </w:rPr>
              <w:t>机关、团体、企业、事业单位消防安全管理规定</w:t>
            </w:r>
            <w:r>
              <w:rPr>
                <w:rStyle w:val="14"/>
                <w:rFonts w:hint="eastAsia" w:asciiTheme="minorEastAsia" w:hAnsiTheme="minorEastAsia" w:eastAsiaTheme="minorEastAsia" w:cstheme="minorEastAsia"/>
                <w:b w:val="0"/>
                <w:color w:val="auto"/>
                <w:sz w:val="21"/>
                <w:szCs w:val="21"/>
                <w:lang w:eastAsia="zh-CN"/>
              </w:rPr>
              <w:t>》、</w:t>
            </w:r>
            <w:r>
              <w:rPr>
                <w:rFonts w:hint="eastAsia" w:asciiTheme="minorEastAsia" w:hAnsiTheme="minorEastAsia" w:eastAsiaTheme="minorEastAsia" w:cstheme="minorEastAsia"/>
                <w:color w:val="auto"/>
                <w:sz w:val="21"/>
                <w:szCs w:val="21"/>
              </w:rPr>
              <w:t>《相关方管理程序》、应急预案等环境与职业健康安全控制程序和管理制度。</w:t>
            </w:r>
          </w:p>
          <w:p>
            <w:pPr>
              <w:spacing w:line="28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总经办定期组织环保和安全知识培训，员工具备了基本的环保和职业健康安全防护意识。</w:t>
            </w:r>
          </w:p>
          <w:p>
            <w:pPr>
              <w:spacing w:line="28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总经办垃圾主要包含可回收垃圾、硒鼓、废纸。公司配置了垃圾箱，总经办统一处理。对可回收的固体废弃物，一部分由厂家回收，厂家不回收的公司统一回收再利用或由物资回收公司处理。不可回收的废弃物由公司总经办统一处理，各部门不得单独处理，现场未见废弃物乱弃现象。</w:t>
            </w:r>
          </w:p>
          <w:p>
            <w:pPr>
              <w:spacing w:line="28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办公楼道有灭火器</w:t>
            </w:r>
            <w:r>
              <w:rPr>
                <w:rFonts w:hint="eastAsia" w:asciiTheme="minorEastAsia" w:hAnsiTheme="minorEastAsia" w:eastAsiaTheme="minorEastAsia" w:cstheme="minorEastAsia"/>
                <w:color w:val="auto"/>
                <w:sz w:val="21"/>
                <w:szCs w:val="21"/>
                <w:lang w:val="en-US" w:eastAsia="zh-CN"/>
              </w:rPr>
              <w:t>若干</w:t>
            </w:r>
            <w:r>
              <w:rPr>
                <w:rFonts w:hint="eastAsia" w:asciiTheme="minorEastAsia" w:hAnsiTheme="minorEastAsia" w:eastAsiaTheme="minorEastAsia" w:cstheme="minorEastAsia"/>
                <w:color w:val="auto"/>
                <w:sz w:val="21"/>
                <w:szCs w:val="21"/>
              </w:rPr>
              <w:t>，符合要求。</w:t>
            </w:r>
          </w:p>
          <w:p>
            <w:pPr>
              <w:spacing w:line="28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噪声办公设备产生的噪声很小，主要采取按时做好打复印机等办公设备的清洁保养。</w:t>
            </w:r>
          </w:p>
          <w:p>
            <w:pPr>
              <w:spacing w:line="28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办公纸张尽量采取双面打印，人走灯灭，定期检查水管跑冒滴漏，节约能源。现场未发现常明灯、常流水现象。</w:t>
            </w:r>
          </w:p>
          <w:p>
            <w:pPr>
              <w:spacing w:line="28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办公内主要是电的使用，电器有漏电保护器，经常对电路、电源进行检查，有无露电现象发生。现场巡视办公区域灭火器正常，电线、电气插座完整，未见隐患。</w:t>
            </w:r>
          </w:p>
          <w:p>
            <w:pPr>
              <w:spacing w:line="280" w:lineRule="exact"/>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对长期稳定的员工缴社保</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见附件。</w:t>
            </w:r>
          </w:p>
          <w:p>
            <w:pPr>
              <w:spacing w:line="280" w:lineRule="exact"/>
              <w:ind w:firstLine="420" w:firstLineChars="200"/>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color w:val="auto"/>
                <w:sz w:val="21"/>
                <w:szCs w:val="21"/>
              </w:rPr>
              <w:t>查对外来人员和临时人员的管理：总经办主任对外来人员和临时人员进行告知，需遵守公司的规章制度</w:t>
            </w:r>
            <w:r>
              <w:rPr>
                <w:rFonts w:hint="eastAsia" w:asciiTheme="minorEastAsia" w:hAnsiTheme="minorEastAsia" w:eastAsiaTheme="minorEastAsia" w:cstheme="minorEastAsia"/>
                <w:color w:val="auto"/>
                <w:sz w:val="21"/>
                <w:szCs w:val="21"/>
                <w:lang w:eastAsia="zh-CN"/>
              </w:rPr>
              <w:t>。</w:t>
            </w:r>
          </w:p>
          <w:p>
            <w:pPr>
              <w:spacing w:line="40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见财务支出清单：</w:t>
            </w:r>
            <w:r>
              <w:rPr>
                <w:rFonts w:hint="eastAsia" w:asciiTheme="minorEastAsia" w:hAnsiTheme="minorEastAsia" w:eastAsiaTheme="minorEastAsia" w:cstheme="minorEastAsia"/>
                <w:color w:val="auto"/>
                <w:sz w:val="21"/>
                <w:szCs w:val="21"/>
              </w:rPr>
              <w:t>经了解，20</w:t>
            </w:r>
            <w:r>
              <w:rPr>
                <w:rFonts w:hint="eastAsia" w:asciiTheme="minorEastAsia" w:hAnsiTheme="minorEastAsia" w:eastAsiaTheme="minorEastAsia" w:cstheme="minorEastAsia"/>
                <w:color w:val="auto"/>
                <w:sz w:val="21"/>
                <w:szCs w:val="21"/>
                <w:lang w:val="en-US" w:eastAsia="zh-CN"/>
              </w:rPr>
              <w:t>20</w:t>
            </w:r>
            <w:r>
              <w:rPr>
                <w:rFonts w:hint="eastAsia" w:asciiTheme="minorEastAsia" w:hAnsiTheme="minorEastAsia" w:eastAsiaTheme="minorEastAsia" w:cstheme="minorEastAsia"/>
                <w:color w:val="auto"/>
                <w:sz w:val="21"/>
                <w:szCs w:val="21"/>
              </w:rPr>
              <w:t xml:space="preserve">年1月-至今，共投入资金 </w:t>
            </w:r>
            <w:r>
              <w:rPr>
                <w:rFonts w:hint="eastAsia" w:asciiTheme="minorEastAsia" w:hAnsiTheme="minorEastAsia" w:eastAsiaTheme="minorEastAsia" w:cstheme="minorEastAsia"/>
                <w:color w:val="auto"/>
                <w:sz w:val="21"/>
                <w:szCs w:val="21"/>
                <w:lang w:val="en-US" w:eastAsia="zh-CN"/>
              </w:rPr>
              <w:t>34874</w:t>
            </w:r>
            <w:r>
              <w:rPr>
                <w:rFonts w:hint="eastAsia" w:asciiTheme="minorEastAsia" w:hAnsiTheme="minorEastAsia" w:eastAsiaTheme="minorEastAsia" w:cstheme="minorEastAsia"/>
                <w:color w:val="auto"/>
                <w:sz w:val="21"/>
                <w:szCs w:val="21"/>
              </w:rPr>
              <w:t>元。其中包括水电费</w:t>
            </w:r>
            <w:r>
              <w:rPr>
                <w:rFonts w:hint="eastAsia" w:asciiTheme="minorEastAsia" w:hAnsiTheme="minorEastAsia" w:eastAsiaTheme="minorEastAsia" w:cstheme="minorEastAsia"/>
                <w:color w:val="auto"/>
                <w:sz w:val="21"/>
                <w:szCs w:val="21"/>
                <w:lang w:val="en-US" w:eastAsia="zh-CN"/>
              </w:rPr>
              <w:t>2700</w:t>
            </w:r>
            <w:r>
              <w:rPr>
                <w:rFonts w:hint="eastAsia" w:asciiTheme="minorEastAsia" w:hAnsiTheme="minorEastAsia" w:eastAsiaTheme="minorEastAsia" w:cstheme="minorEastAsia"/>
                <w:color w:val="auto"/>
                <w:sz w:val="21"/>
                <w:szCs w:val="21"/>
              </w:rPr>
              <w:t>元、劳保用品</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500元、职工福利</w:t>
            </w:r>
            <w:r>
              <w:rPr>
                <w:rFonts w:hint="eastAsia" w:asciiTheme="minorEastAsia" w:hAnsiTheme="minorEastAsia" w:eastAsiaTheme="minorEastAsia" w:cstheme="minorEastAsia"/>
                <w:color w:val="auto"/>
                <w:sz w:val="21"/>
                <w:szCs w:val="21"/>
                <w:lang w:val="en-US" w:eastAsia="zh-CN"/>
              </w:rPr>
              <w:t>3880等</w:t>
            </w:r>
            <w:r>
              <w:rPr>
                <w:rFonts w:hint="eastAsia" w:asciiTheme="minorEastAsia" w:hAnsiTheme="minorEastAsia" w:eastAsiaTheme="minorEastAsia" w:cstheme="minorEastAsia"/>
                <w:color w:val="auto"/>
                <w:sz w:val="21"/>
                <w:szCs w:val="21"/>
              </w:rPr>
              <w:t>。基本满足需要。</w:t>
            </w:r>
          </w:p>
          <w:p>
            <w:pPr>
              <w:spacing w:line="40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财务办公使用的废硒鼓、墨盒等均交给公司统一处理，统一由</w:t>
            </w:r>
            <w:r>
              <w:rPr>
                <w:rFonts w:hint="eastAsia" w:asciiTheme="minorEastAsia" w:hAnsiTheme="minorEastAsia" w:eastAsiaTheme="minorEastAsia" w:cstheme="minorEastAsia"/>
                <w:color w:val="auto"/>
                <w:sz w:val="21"/>
                <w:szCs w:val="21"/>
                <w:lang w:eastAsia="zh-CN"/>
              </w:rPr>
              <w:t>办公室</w:t>
            </w:r>
            <w:r>
              <w:rPr>
                <w:rFonts w:hint="eastAsia" w:asciiTheme="minorEastAsia" w:hAnsiTheme="minorEastAsia" w:eastAsiaTheme="minorEastAsia" w:cstheme="minorEastAsia"/>
                <w:color w:val="auto"/>
                <w:sz w:val="21"/>
                <w:szCs w:val="21"/>
              </w:rPr>
              <w:t>负责控制处理。</w:t>
            </w:r>
          </w:p>
          <w:p>
            <w:pPr>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办公用水做到不长流水，发现漏水及时修理</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sz w:val="21"/>
                <w:szCs w:val="21"/>
              </w:rPr>
              <w:t>办公用电做到人走灯灭，不用电脑等办公设备时拔掉插座</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办公用纸张做到尽可能两面使用，废纸统一回收处理。</w:t>
            </w:r>
          </w:p>
          <w:p>
            <w:pPr>
              <w:pStyle w:val="2"/>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运行控制基本满足要求。</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体系运行以来未发生过变更，对变更的一些注意事项和要求已明确。</w:t>
            </w:r>
          </w:p>
          <w:p>
            <w:pPr>
              <w:pStyle w:val="2"/>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sz w:val="21"/>
                <w:szCs w:val="21"/>
              </w:rPr>
              <w:t>部门运行控制基本符合规定要求。</w:t>
            </w:r>
          </w:p>
        </w:tc>
        <w:tc>
          <w:tcPr>
            <w:tcW w:w="615" w:type="dxa"/>
            <w:vAlign w:val="top"/>
          </w:tcPr>
          <w:p>
            <w:pPr>
              <w:keepNext w:val="0"/>
              <w:keepLines w:val="0"/>
              <w:suppressLineNumbers w:val="0"/>
              <w:adjustRightInd w:val="0"/>
              <w:snapToGrid w:val="0"/>
              <w:spacing w:before="0" w:beforeAutospacing="0" w:after="0" w:afterAutospacing="0"/>
              <w:ind w:left="0" w:leftChars="0" w:right="0" w:rightChars="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2160" w:type="dxa"/>
            <w:vAlign w:val="top"/>
          </w:tcPr>
          <w:p>
            <w:pPr>
              <w:spacing w:line="280" w:lineRule="exact"/>
              <w:rPr>
                <w:rFonts w:hint="eastAsia" w:asciiTheme="minorEastAsia" w:hAnsiTheme="minorEastAsia" w:eastAsiaTheme="minorEastAsia" w:cstheme="minorEastAsia"/>
                <w:color w:val="auto"/>
                <w:spacing w:val="0"/>
                <w:w w:val="100"/>
                <w:kern w:val="2"/>
                <w:position w:val="0"/>
                <w:sz w:val="21"/>
                <w:szCs w:val="21"/>
                <w:u w:val="none"/>
                <w:vertAlign w:val="baseline"/>
                <w:lang w:val="en-US" w:eastAsia="zh-CN" w:bidi="ar-SA"/>
              </w:rPr>
            </w:pPr>
            <w:r>
              <w:rPr>
                <w:rFonts w:hint="eastAsia" w:asciiTheme="minorEastAsia" w:hAnsiTheme="minorEastAsia" w:eastAsiaTheme="minorEastAsia" w:cstheme="minorEastAsia"/>
                <w:color w:val="auto"/>
                <w:sz w:val="21"/>
                <w:szCs w:val="21"/>
                <w:lang w:val="en-US" w:eastAsia="zh-CN"/>
              </w:rPr>
              <w:t>应急准备和响应</w:t>
            </w:r>
          </w:p>
        </w:tc>
        <w:tc>
          <w:tcPr>
            <w:tcW w:w="960" w:type="dxa"/>
            <w:vAlign w:val="top"/>
          </w:tcPr>
          <w:p>
            <w:pPr>
              <w:spacing w:line="280" w:lineRule="exact"/>
              <w:rPr>
                <w:rFonts w:hint="eastAsia" w:asciiTheme="minorEastAsia" w:hAnsiTheme="minorEastAsia" w:eastAsiaTheme="minorEastAsia" w:cstheme="minorEastAsia"/>
                <w:b/>
                <w:bCs/>
                <w:color w:val="auto"/>
                <w:kern w:val="2"/>
                <w:sz w:val="21"/>
                <w:szCs w:val="21"/>
                <w:lang w:val="en-US" w:eastAsia="zh-CN" w:bidi="ar-SA"/>
              </w:rPr>
            </w:pPr>
            <w:r>
              <w:rPr>
                <w:rFonts w:hint="eastAsia" w:asciiTheme="minorEastAsia" w:hAnsiTheme="minorEastAsia" w:eastAsiaTheme="minorEastAsia" w:cstheme="minorEastAsia"/>
                <w:b/>
                <w:bCs/>
                <w:color w:val="auto"/>
                <w:sz w:val="21"/>
                <w:szCs w:val="21"/>
                <w:lang w:val="en-US" w:eastAsia="zh-CN"/>
              </w:rPr>
              <w:t>E</w:t>
            </w:r>
            <w:r>
              <w:rPr>
                <w:rFonts w:hint="eastAsia" w:asciiTheme="minorEastAsia" w:hAnsiTheme="minorEastAsia" w:eastAsiaTheme="minorEastAsia" w:cstheme="minorEastAsia"/>
                <w:b/>
                <w:bCs/>
                <w:color w:val="auto"/>
                <w:sz w:val="21"/>
                <w:szCs w:val="21"/>
              </w:rPr>
              <w:t>O</w:t>
            </w:r>
            <w:r>
              <w:rPr>
                <w:rFonts w:hint="eastAsia" w:asciiTheme="minorEastAsia" w:hAnsiTheme="minorEastAsia" w:eastAsiaTheme="minorEastAsia" w:cstheme="minorEastAsia"/>
                <w:color w:val="auto"/>
                <w:sz w:val="21"/>
                <w:szCs w:val="21"/>
                <w:lang w:val="en-US" w:eastAsia="zh-CN"/>
              </w:rPr>
              <w:t>8.2</w:t>
            </w:r>
          </w:p>
        </w:tc>
        <w:tc>
          <w:tcPr>
            <w:tcW w:w="10974" w:type="dxa"/>
            <w:vAlign w:val="center"/>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有《应急准备和响应控制程序》</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触电预案</w:t>
            </w:r>
            <w:r>
              <w:rPr>
                <w:rFonts w:hint="eastAsia" w:asciiTheme="minorEastAsia" w:hAnsiTheme="minorEastAsia" w:eastAsiaTheme="minorEastAsia" w:cstheme="minorEastAsia"/>
                <w:color w:val="auto"/>
                <w:sz w:val="21"/>
                <w:szCs w:val="21"/>
                <w:lang w:eastAsia="zh-CN"/>
              </w:rPr>
              <w:t>》、《火警紧急预案》、《</w:t>
            </w:r>
            <w:r>
              <w:rPr>
                <w:rFonts w:hint="eastAsia" w:asciiTheme="minorEastAsia" w:hAnsiTheme="minorEastAsia" w:eastAsiaTheme="minorEastAsia" w:cstheme="minorEastAsia"/>
                <w:color w:val="auto"/>
                <w:sz w:val="21"/>
                <w:szCs w:val="21"/>
                <w:lang w:val="en-US" w:eastAsia="zh-CN"/>
              </w:rPr>
              <w:t>意外伤害预案</w:t>
            </w:r>
            <w:r>
              <w:rPr>
                <w:rFonts w:hint="eastAsia" w:asciiTheme="minorEastAsia" w:hAnsiTheme="minorEastAsia" w:eastAsiaTheme="minorEastAsia" w:cstheme="minorEastAsia"/>
                <w:color w:val="auto"/>
                <w:sz w:val="21"/>
                <w:szCs w:val="21"/>
                <w:lang w:eastAsia="zh-CN"/>
              </w:rPr>
              <w:t>》、《疫情防控预案》</w:t>
            </w:r>
            <w:r>
              <w:rPr>
                <w:rFonts w:hint="eastAsia" w:asciiTheme="minorEastAsia" w:hAnsiTheme="minorEastAsia" w:eastAsiaTheme="minorEastAsia" w:cstheme="minorEastAsia"/>
                <w:color w:val="auto"/>
                <w:sz w:val="21"/>
                <w:szCs w:val="21"/>
                <w:lang w:val="en-US" w:eastAsia="zh-CN"/>
              </w:rPr>
              <w:t>等，</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近一年没有发生火灾或未遂事件</w:t>
            </w:r>
          </w:p>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查</w:t>
            </w:r>
            <w:r>
              <w:rPr>
                <w:rFonts w:hint="eastAsia" w:asciiTheme="minorEastAsia" w:hAnsiTheme="minorEastAsia" w:eastAsiaTheme="minorEastAsia" w:cstheme="minorEastAsia"/>
                <w:color w:val="auto"/>
                <w:sz w:val="21"/>
                <w:szCs w:val="21"/>
              </w:rPr>
              <w:t>《消防应急演练》；于20</w:t>
            </w:r>
            <w:r>
              <w:rPr>
                <w:rFonts w:hint="eastAsia" w:asciiTheme="minorEastAsia" w:hAnsiTheme="minorEastAsia" w:eastAsiaTheme="minorEastAsia" w:cstheme="minorEastAsia"/>
                <w:color w:val="auto"/>
                <w:sz w:val="21"/>
                <w:szCs w:val="21"/>
                <w:lang w:val="en-US" w:eastAsia="zh-CN"/>
              </w:rPr>
              <w:t>20</w:t>
            </w:r>
            <w:r>
              <w:rPr>
                <w:rFonts w:hint="eastAsia" w:asciiTheme="minorEastAsia" w:hAnsiTheme="minorEastAsia" w:eastAsiaTheme="minorEastAsia" w:cstheme="minorEastAsia"/>
                <w:color w:val="auto"/>
                <w:sz w:val="21"/>
                <w:szCs w:val="21"/>
              </w:rPr>
              <w:t>-1-1</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进行了火灾演练，</w:t>
            </w:r>
            <w:r>
              <w:rPr>
                <w:rFonts w:hint="eastAsia" w:asciiTheme="minorEastAsia" w:hAnsiTheme="minorEastAsia" w:eastAsiaTheme="minorEastAsia" w:cstheme="minorEastAsia"/>
                <w:color w:val="auto"/>
                <w:sz w:val="21"/>
                <w:szCs w:val="21"/>
                <w:lang w:val="en-US" w:eastAsia="zh-CN"/>
              </w:rPr>
              <w:t>全体人员</w:t>
            </w:r>
            <w:r>
              <w:rPr>
                <w:rFonts w:hint="eastAsia" w:asciiTheme="minorEastAsia" w:hAnsiTheme="minorEastAsia" w:eastAsiaTheme="minorEastAsia" w:cstheme="minorEastAsia"/>
                <w:color w:val="auto"/>
                <w:sz w:val="21"/>
                <w:szCs w:val="21"/>
              </w:rPr>
              <w:t>参加；有《演练记录》总结</w:t>
            </w:r>
            <w:r>
              <w:rPr>
                <w:rFonts w:hint="eastAsia" w:asciiTheme="minorEastAsia" w:hAnsiTheme="minorEastAsia" w:eastAsiaTheme="minorEastAsia" w:cstheme="minorEastAsia"/>
                <w:color w:val="auto"/>
                <w:sz w:val="21"/>
                <w:szCs w:val="21"/>
                <w:lang w:eastAsia="zh-CN"/>
              </w:rPr>
              <w:t>，</w:t>
            </w:r>
          </w:p>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预案基本合理，不需要修订。</w:t>
            </w:r>
          </w:p>
        </w:tc>
        <w:tc>
          <w:tcPr>
            <w:tcW w:w="615" w:type="dxa"/>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160" w:type="dxa"/>
          </w:tcPr>
          <w:p>
            <w:pPr>
              <w:spacing w:line="40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内部审核</w:t>
            </w:r>
          </w:p>
        </w:tc>
        <w:tc>
          <w:tcPr>
            <w:tcW w:w="960" w:type="dxa"/>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sz w:val="21"/>
                <w:szCs w:val="21"/>
                <w:lang w:val="en-US" w:eastAsia="zh-CN"/>
              </w:rPr>
              <w:t>QE</w:t>
            </w:r>
            <w:r>
              <w:rPr>
                <w:rFonts w:hint="eastAsia" w:asciiTheme="minorEastAsia" w:hAnsiTheme="minorEastAsia" w:eastAsiaTheme="minorEastAsia" w:cstheme="minorEastAsia"/>
                <w:b/>
                <w:bCs/>
                <w:sz w:val="21"/>
                <w:szCs w:val="21"/>
              </w:rPr>
              <w:t>O</w:t>
            </w:r>
            <w:r>
              <w:rPr>
                <w:rFonts w:hint="eastAsia" w:asciiTheme="minorEastAsia" w:hAnsiTheme="minorEastAsia" w:eastAsiaTheme="minorEastAsia" w:cstheme="minorEastAsia"/>
                <w:b/>
                <w:bCs/>
                <w:color w:val="auto"/>
                <w:sz w:val="21"/>
                <w:szCs w:val="21"/>
              </w:rPr>
              <w:t>9.2</w:t>
            </w:r>
          </w:p>
        </w:tc>
        <w:tc>
          <w:tcPr>
            <w:tcW w:w="10974" w:type="dxa"/>
          </w:tcPr>
          <w:p>
            <w:pP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有</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内部审核控制程序</w:t>
            </w:r>
            <w:r>
              <w:rPr>
                <w:rFonts w:hint="eastAsia" w:asciiTheme="minorEastAsia" w:hAnsiTheme="minorEastAsia" w:eastAsiaTheme="minorEastAsia" w:cstheme="minorEastAsia"/>
                <w:color w:val="auto"/>
                <w:kern w:val="0"/>
                <w:sz w:val="21"/>
                <w:szCs w:val="21"/>
                <w:lang w:eastAsia="zh-CN"/>
              </w:rPr>
              <w:t>》，查最近一次</w:t>
            </w:r>
            <w:r>
              <w:rPr>
                <w:rFonts w:hint="eastAsia" w:asciiTheme="minorEastAsia" w:hAnsiTheme="minorEastAsia" w:eastAsiaTheme="minorEastAsia" w:cstheme="minorEastAsia"/>
                <w:color w:val="auto"/>
                <w:kern w:val="0"/>
                <w:sz w:val="21"/>
                <w:szCs w:val="21"/>
              </w:rPr>
              <w:t>《内审计划》</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lang w:val="en-US" w:eastAsia="zh-CN"/>
              </w:rPr>
              <w:t>审核日期</w:t>
            </w:r>
            <w:r>
              <w:rPr>
                <w:rFonts w:hint="eastAsia" w:asciiTheme="minorEastAsia" w:hAnsiTheme="minorEastAsia" w:eastAsiaTheme="minorEastAsia" w:cstheme="minorEastAsia"/>
                <w:color w:val="auto"/>
                <w:kern w:val="0"/>
                <w:sz w:val="21"/>
                <w:szCs w:val="21"/>
              </w:rPr>
              <w:t>：2020年</w:t>
            </w:r>
            <w:r>
              <w:rPr>
                <w:rFonts w:hint="eastAsia" w:asciiTheme="minorEastAsia" w:hAnsiTheme="minorEastAsia" w:eastAsiaTheme="minorEastAsia" w:cstheme="minorEastAsia"/>
                <w:color w:val="auto"/>
                <w:kern w:val="0"/>
                <w:sz w:val="21"/>
                <w:szCs w:val="21"/>
                <w:lang w:val="en-US" w:eastAsia="zh-CN"/>
              </w:rPr>
              <w:t>1</w:t>
            </w:r>
            <w:r>
              <w:rPr>
                <w:rFonts w:hint="eastAsia" w:asciiTheme="minorEastAsia" w:hAnsiTheme="minorEastAsia" w:eastAsiaTheme="minorEastAsia" w:cstheme="minorEastAsia"/>
                <w:color w:val="auto"/>
                <w:kern w:val="0"/>
                <w:sz w:val="21"/>
                <w:szCs w:val="21"/>
              </w:rPr>
              <w:t>月15-16日</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审核组长： 冯静</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组员：郭义彪，参加过内审员培训，有《培训记录》；有首末次会议《签到表》；</w:t>
            </w:r>
            <w:r>
              <w:rPr>
                <w:rFonts w:hint="eastAsia" w:asciiTheme="minorEastAsia" w:hAnsiTheme="minorEastAsia" w:eastAsiaTheme="minorEastAsia" w:cstheme="minorEastAsia"/>
                <w:color w:val="auto"/>
                <w:kern w:val="0"/>
                <w:sz w:val="21"/>
                <w:szCs w:val="21"/>
                <w:lang w:eastAsia="zh-CN"/>
              </w:rPr>
              <w:tab/>
            </w:r>
          </w:p>
          <w:p>
            <w:pP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rPr>
              <w:t>有各部门《内审检查表》</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lang w:val="en-US" w:eastAsia="zh-CN"/>
              </w:rPr>
              <w:t>覆盖全部门，共发现不符合项1项，采购部，为一般不符合，</w:t>
            </w:r>
            <w:r>
              <w:rPr>
                <w:rFonts w:hint="eastAsia" w:asciiTheme="minorEastAsia" w:hAnsiTheme="minorEastAsia" w:eastAsiaTheme="minorEastAsia" w:cstheme="minorEastAsia"/>
                <w:color w:val="auto"/>
                <w:kern w:val="0"/>
                <w:sz w:val="21"/>
                <w:szCs w:val="21"/>
              </w:rPr>
              <w:t>质量、环境管理体系适用的法律法规中《中华人民共和国质量、环境保护法》不是最新版本</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lang w:val="en-US" w:eastAsia="zh-CN"/>
              </w:rPr>
              <w:t>已经纠正。</w:t>
            </w:r>
          </w:p>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有《内审报告》，结论：体系基本</w:t>
            </w:r>
            <w:r>
              <w:rPr>
                <w:rFonts w:hint="eastAsia" w:asciiTheme="minorEastAsia" w:hAnsiTheme="minorEastAsia" w:eastAsiaTheme="minorEastAsia" w:cstheme="minorEastAsia"/>
                <w:color w:val="auto"/>
                <w:kern w:val="0"/>
                <w:sz w:val="21"/>
                <w:szCs w:val="21"/>
                <w:lang w:val="en-US" w:eastAsia="zh-CN"/>
              </w:rPr>
              <w:t>符合</w:t>
            </w:r>
            <w:r>
              <w:rPr>
                <w:rFonts w:hint="eastAsia" w:asciiTheme="minorEastAsia" w:hAnsiTheme="minorEastAsia" w:eastAsiaTheme="minorEastAsia" w:cstheme="minorEastAsia"/>
                <w:color w:val="auto"/>
                <w:kern w:val="0"/>
                <w:sz w:val="21"/>
                <w:szCs w:val="21"/>
              </w:rPr>
              <w:t>标准要求，运行基本正常；</w:t>
            </w:r>
          </w:p>
        </w:tc>
        <w:tc>
          <w:tcPr>
            <w:tcW w:w="615" w:type="dxa"/>
          </w:tcPr>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60"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监视、测量、分析和评价总则</w:t>
            </w:r>
          </w:p>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监视和测量</w:t>
            </w:r>
          </w:p>
        </w:tc>
        <w:tc>
          <w:tcPr>
            <w:tcW w:w="960"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E/O:</w:t>
            </w:r>
          </w:p>
          <w:p>
            <w:pPr>
              <w:tabs>
                <w:tab w:val="left" w:pos="6597"/>
              </w:tabs>
              <w:spacing w:line="360" w:lineRule="auto"/>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color w:val="auto"/>
                <w:sz w:val="21"/>
                <w:szCs w:val="21"/>
              </w:rPr>
              <w:t xml:space="preserve">9.1.1 </w:t>
            </w:r>
          </w:p>
        </w:tc>
        <w:tc>
          <w:tcPr>
            <w:tcW w:w="10974" w:type="dxa"/>
            <w:vAlign w:val="center"/>
          </w:tcPr>
          <w:p>
            <w:pPr>
              <w:spacing w:line="28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管理体系检查记录”，检查项目内容涉及噪声污染、固废处理（垃圾是否分开堆放收集、如何处理）、消防设施（消防设施是否完好、是否进行过应急演练）、电气设备（检查本公司电气系统的使用情况，有无电线绝缘层破裂情况发生，有无漏电情况发生）、能源使用情况（在办公过程中有无做到人走灯灭等节约用电的基本原则）。</w:t>
            </w:r>
          </w:p>
          <w:p>
            <w:pPr>
              <w:spacing w:line="280" w:lineRule="exact"/>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抽查20</w:t>
            </w:r>
            <w:r>
              <w:rPr>
                <w:rFonts w:hint="eastAsia" w:asciiTheme="minorEastAsia" w:hAnsiTheme="minorEastAsia" w:eastAsiaTheme="minorEastAsia" w:cstheme="minorEastAsia"/>
                <w:color w:val="auto"/>
                <w:sz w:val="21"/>
                <w:szCs w:val="21"/>
                <w:lang w:val="en-US" w:eastAsia="zh-CN"/>
              </w:rPr>
              <w:t>20</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18</w:t>
            </w:r>
            <w:r>
              <w:rPr>
                <w:rFonts w:hint="eastAsia" w:asciiTheme="minorEastAsia" w:hAnsiTheme="minorEastAsia" w:eastAsiaTheme="minorEastAsia" w:cstheme="minorEastAsia"/>
                <w:color w:val="auto"/>
                <w:sz w:val="21"/>
                <w:szCs w:val="21"/>
              </w:rPr>
              <w:t>检查记录，检查结果未发现较大及以上问题，对一员工未戴手套要求建立立即纠正已纠正，其他小问题已要求当场纠正，下次注意。检查人：</w:t>
            </w:r>
            <w:r>
              <w:rPr>
                <w:rFonts w:hint="eastAsia" w:asciiTheme="minorEastAsia" w:hAnsiTheme="minorEastAsia" w:eastAsiaTheme="minorEastAsia" w:cstheme="minorEastAsia"/>
                <w:color w:val="auto"/>
                <w:sz w:val="21"/>
                <w:szCs w:val="21"/>
                <w:lang w:eastAsia="zh-CN"/>
              </w:rPr>
              <w:t xml:space="preserve">曹建民 </w:t>
            </w:r>
          </w:p>
          <w:p>
            <w:pPr>
              <w:spacing w:line="28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管理体系目标考核按半年进行，查到20</w:t>
            </w:r>
            <w:r>
              <w:rPr>
                <w:rFonts w:hint="eastAsia" w:asciiTheme="minorEastAsia" w:hAnsiTheme="minorEastAsia" w:eastAsiaTheme="minorEastAsia" w:cstheme="minorEastAsia"/>
                <w:color w:val="auto"/>
                <w:sz w:val="21"/>
                <w:szCs w:val="21"/>
                <w:lang w:val="en-US" w:eastAsia="zh-CN"/>
              </w:rPr>
              <w:t>20</w:t>
            </w:r>
            <w:r>
              <w:rPr>
                <w:rFonts w:hint="eastAsia" w:asciiTheme="minorEastAsia" w:hAnsiTheme="minorEastAsia" w:eastAsiaTheme="minorEastAsia" w:cstheme="minorEastAsia"/>
                <w:color w:val="auto"/>
                <w:sz w:val="21"/>
                <w:szCs w:val="21"/>
              </w:rPr>
              <w:t>年第</w:t>
            </w:r>
            <w:r>
              <w:rPr>
                <w:rFonts w:hint="eastAsia" w:asciiTheme="minorEastAsia" w:hAnsiTheme="minorEastAsia" w:eastAsiaTheme="minorEastAsia" w:cstheme="minorEastAsia"/>
                <w:color w:val="auto"/>
                <w:sz w:val="21"/>
                <w:szCs w:val="21"/>
                <w:lang w:eastAsia="zh-CN"/>
              </w:rPr>
              <w:t>一</w:t>
            </w:r>
            <w:r>
              <w:rPr>
                <w:rFonts w:hint="eastAsia" w:asciiTheme="minorEastAsia" w:hAnsiTheme="minorEastAsia" w:eastAsiaTheme="minorEastAsia" w:cstheme="minorEastAsia"/>
                <w:color w:val="auto"/>
                <w:sz w:val="21"/>
                <w:szCs w:val="21"/>
              </w:rPr>
              <w:t>季度目标考核记录，总经办负责考核，公司和分解各部门管理目标均已完成。</w:t>
            </w:r>
          </w:p>
          <w:p>
            <w:pPr>
              <w:spacing w:line="28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上级环保、安监主管部门到公司进行了监督检查，未留书面文件。</w:t>
            </w:r>
          </w:p>
          <w:p>
            <w:pPr>
              <w:spacing w:line="280" w:lineRule="exact"/>
              <w:ind w:firstLine="420" w:firstLineChars="20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公司经营能遵守相关的法律法规，没有违反质量、环境、职业健康安全法律法规现象，近期没有发生环境与安全的事故和违法情况。</w:t>
            </w:r>
          </w:p>
        </w:tc>
        <w:tc>
          <w:tcPr>
            <w:tcW w:w="615" w:type="dxa"/>
          </w:tcPr>
          <w:p>
            <w:pPr>
              <w:rPr>
                <w:rFonts w:hint="eastAsia" w:asciiTheme="minorEastAsia" w:hAnsiTheme="minorEastAsia" w:eastAsiaTheme="minorEastAsia" w:cstheme="minor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160" w:type="dxa"/>
          </w:tcPr>
          <w:p>
            <w:pPr>
              <w:spacing w:line="400" w:lineRule="exact"/>
              <w:jc w:val="left"/>
              <w:rPr>
                <w:rFonts w:hint="eastAsia" w:asciiTheme="minorEastAsia" w:hAnsiTheme="minorEastAsia" w:eastAsiaTheme="minorEastAsia" w:cstheme="minorEastAsia"/>
                <w:color w:val="auto"/>
                <w:sz w:val="21"/>
                <w:szCs w:val="21"/>
              </w:rPr>
            </w:pPr>
            <w:r>
              <w:rPr>
                <w:rStyle w:val="9"/>
                <w:rFonts w:hint="eastAsia" w:asciiTheme="minorEastAsia" w:hAnsiTheme="minorEastAsia" w:eastAsiaTheme="minorEastAsia" w:cstheme="minorEastAsia"/>
                <w:color w:val="auto"/>
                <w:sz w:val="21"/>
                <w:szCs w:val="21"/>
              </w:rPr>
              <w:t>事件、不符合和纠正措施</w:t>
            </w:r>
          </w:p>
        </w:tc>
        <w:tc>
          <w:tcPr>
            <w:tcW w:w="960" w:type="dxa"/>
          </w:tcPr>
          <w:p>
            <w:pPr>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QE</w:t>
            </w:r>
            <w:r>
              <w:rPr>
                <w:rFonts w:hint="eastAsia" w:asciiTheme="minorEastAsia" w:hAnsiTheme="minorEastAsia" w:eastAsiaTheme="minorEastAsia" w:cstheme="minorEastAsia"/>
                <w:b/>
                <w:bCs/>
                <w:color w:val="auto"/>
                <w:sz w:val="21"/>
                <w:szCs w:val="21"/>
              </w:rPr>
              <w:t>O</w:t>
            </w:r>
            <w:r>
              <w:rPr>
                <w:rFonts w:hint="eastAsia" w:asciiTheme="minorEastAsia" w:hAnsiTheme="minorEastAsia" w:eastAsiaTheme="minorEastAsia" w:cstheme="minorEastAsia"/>
                <w:b/>
                <w:bCs/>
                <w:color w:val="auto"/>
                <w:sz w:val="21"/>
                <w:szCs w:val="21"/>
                <w:lang w:val="en-US" w:eastAsia="zh-CN"/>
              </w:rPr>
              <w:t>10.2</w:t>
            </w:r>
          </w:p>
        </w:tc>
        <w:tc>
          <w:tcPr>
            <w:tcW w:w="10974" w:type="dxa"/>
          </w:tcPr>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企业经过策划</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过程的监视和测量、绩效考核、内审、管理评审等方式和机制，确保质量管理制度有效执行。制定监视和测量控制程序</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不符合、纠正和预防措施控制程序</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事故调查处理控制程序等，通过分析实际存在的或潜在的不符合的原因，制定纠正和预防措施，并验证其效果，以防止不符合的发生／再发生，实现持续改进绩效的目的。</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对内审中的不符合，采取了纠正措施，并验证； </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为保证公司职业健康安全管理体系的有效运行，通过对安全事件的调查处理，以确保管理体系运行的有效性。</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经查在公司正常经营活动中，出现了轻微不符合，部门已经采取纠正和纠正措施，经验证纠正措施有效。</w:t>
            </w:r>
          </w:p>
          <w:p>
            <w:pPr>
              <w:ind w:firstLine="420" w:firstLineChars="200"/>
              <w:rPr>
                <w:rFonts w:hint="eastAsia" w:asciiTheme="minorEastAsia" w:hAnsiTheme="minorEastAsia" w:eastAsiaTheme="minorEastAsia" w:cstheme="minorEastAsia"/>
                <w:bCs w:val="0"/>
                <w:color w:val="auto"/>
                <w:spacing w:val="0"/>
                <w:sz w:val="21"/>
                <w:szCs w:val="21"/>
              </w:rPr>
            </w:pPr>
            <w:r>
              <w:rPr>
                <w:rFonts w:hint="eastAsia" w:asciiTheme="minorEastAsia" w:hAnsiTheme="minorEastAsia" w:eastAsiaTheme="minorEastAsia" w:cstheme="minorEastAsia"/>
                <w:color w:val="auto"/>
                <w:sz w:val="21"/>
                <w:szCs w:val="21"/>
              </w:rPr>
              <w:t>公司生产及销售活动未发生过环境、安全等事故。</w:t>
            </w:r>
            <w:r>
              <w:rPr>
                <w:rFonts w:hint="eastAsia" w:asciiTheme="minorEastAsia" w:hAnsiTheme="minorEastAsia" w:eastAsiaTheme="minorEastAsia" w:cstheme="minorEastAsia"/>
                <w:bCs w:val="0"/>
                <w:color w:val="auto"/>
                <w:spacing w:val="0"/>
                <w:sz w:val="21"/>
                <w:szCs w:val="21"/>
              </w:rPr>
              <w:t>查持续改进：a. 通过管理体系运行，管理方针、目标的实施，内审、管理评审进行持续改进；b. 通过数据分析、纠正、预防措施实施达到持续改进；c. 通过顾客满意度调查，改进、提高产品质量，满足顾客需求，达到持续改进的目的。</w:t>
            </w:r>
          </w:p>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val="0"/>
                <w:color w:val="auto"/>
                <w:spacing w:val="0"/>
                <w:sz w:val="21"/>
                <w:szCs w:val="21"/>
              </w:rPr>
              <w:t>管理评审提出改进措施正在实施过程中。</w:t>
            </w:r>
          </w:p>
        </w:tc>
        <w:tc>
          <w:tcPr>
            <w:tcW w:w="615" w:type="dxa"/>
          </w:tcPr>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符合</w:t>
            </w:r>
          </w:p>
        </w:tc>
      </w:tr>
    </w:tbl>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ptab w:relativeTo="margin" w:alignment="center" w:leader="none"/>
      </w:r>
    </w:p>
    <w:p>
      <w:pPr>
        <w:pStyle w:val="5"/>
        <w:rPr>
          <w:rFonts w:hint="eastAsia" w:asciiTheme="minorEastAsia" w:hAnsiTheme="minorEastAsia" w:eastAsiaTheme="minorEastAsia" w:cstheme="minorEastAsia"/>
        </w:rPr>
      </w:pPr>
      <w:r>
        <w:rPr>
          <w:rFonts w:hint="eastAsia" w:asciiTheme="minorEastAsia" w:hAnsiTheme="minorEastAsia" w:eastAsiaTheme="minorEastAsia" w:cstheme="minorEastAsia"/>
        </w:rPr>
        <w:t>说明：不</w:t>
      </w:r>
      <w:r>
        <w:rPr>
          <w:rFonts w:hint="eastAsia" w:asciiTheme="minorEastAsia" w:hAnsiTheme="minorEastAsia" w:eastAsiaTheme="minorEastAsia" w:cstheme="minorEastAsia"/>
          <w:lang w:eastAsia="zh-CN"/>
        </w:rPr>
        <w:t>符合</w:t>
      </w:r>
      <w:r>
        <w:rPr>
          <w:rFonts w:hint="eastAsia" w:asciiTheme="minorEastAsia" w:hAnsiTheme="minorEastAsia" w:eastAsiaTheme="minorEastAsia" w:cstheme="minorEastAsia"/>
        </w:rPr>
        <w:t>标注N</w:t>
      </w:r>
    </w:p>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微软雅黑">
    <w:panose1 w:val="020B0503020204020204"/>
    <w:charset w:val="86"/>
    <w:family w:val="auto"/>
    <w:pitch w:val="default"/>
    <w:sig w:usb0="80000287" w:usb1="280F3C52"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3"/>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9E6175"/>
    <w:multiLevelType w:val="singleLevel"/>
    <w:tmpl w:val="359E6175"/>
    <w:lvl w:ilvl="0" w:tentative="0">
      <w:start w:val="3"/>
      <w:numFmt w:val="decimal"/>
      <w:suff w:val="nothing"/>
      <w:lvlText w:val="%1、"/>
      <w:lvlJc w:val="left"/>
    </w:lvl>
  </w:abstractNum>
  <w:abstractNum w:abstractNumId="1">
    <w:nsid w:val="71455048"/>
    <w:multiLevelType w:val="singleLevel"/>
    <w:tmpl w:val="7145504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7B1123"/>
    <w:rsid w:val="0233290A"/>
    <w:rsid w:val="02ED3311"/>
    <w:rsid w:val="034E2570"/>
    <w:rsid w:val="03BD0930"/>
    <w:rsid w:val="04F636C5"/>
    <w:rsid w:val="05763124"/>
    <w:rsid w:val="064F1255"/>
    <w:rsid w:val="0659128E"/>
    <w:rsid w:val="070A60EB"/>
    <w:rsid w:val="072543A5"/>
    <w:rsid w:val="0729580D"/>
    <w:rsid w:val="07C540C2"/>
    <w:rsid w:val="07DC5B7E"/>
    <w:rsid w:val="084707D1"/>
    <w:rsid w:val="09111E36"/>
    <w:rsid w:val="09AF410C"/>
    <w:rsid w:val="0AE13359"/>
    <w:rsid w:val="0AF5449B"/>
    <w:rsid w:val="0B2039FE"/>
    <w:rsid w:val="0BA007EF"/>
    <w:rsid w:val="0BBF253B"/>
    <w:rsid w:val="0BE44D4C"/>
    <w:rsid w:val="0C747459"/>
    <w:rsid w:val="0C8A3F6A"/>
    <w:rsid w:val="0D473BFF"/>
    <w:rsid w:val="0D671E1F"/>
    <w:rsid w:val="0E48331C"/>
    <w:rsid w:val="0ED639EC"/>
    <w:rsid w:val="0F221CF6"/>
    <w:rsid w:val="0F8D61F9"/>
    <w:rsid w:val="0FE66904"/>
    <w:rsid w:val="105C7B7F"/>
    <w:rsid w:val="1067071F"/>
    <w:rsid w:val="10F83DA9"/>
    <w:rsid w:val="10F977FC"/>
    <w:rsid w:val="110663AE"/>
    <w:rsid w:val="11260877"/>
    <w:rsid w:val="1149010D"/>
    <w:rsid w:val="117804F8"/>
    <w:rsid w:val="11843A52"/>
    <w:rsid w:val="119E6E95"/>
    <w:rsid w:val="121E7CAA"/>
    <w:rsid w:val="12B0663F"/>
    <w:rsid w:val="12D80694"/>
    <w:rsid w:val="130B6C59"/>
    <w:rsid w:val="13106D72"/>
    <w:rsid w:val="132464F0"/>
    <w:rsid w:val="138141B7"/>
    <w:rsid w:val="149A1E3A"/>
    <w:rsid w:val="14AC0691"/>
    <w:rsid w:val="154E3987"/>
    <w:rsid w:val="156A55CC"/>
    <w:rsid w:val="163A280B"/>
    <w:rsid w:val="1649561C"/>
    <w:rsid w:val="16C04304"/>
    <w:rsid w:val="17522B1C"/>
    <w:rsid w:val="178C6CA6"/>
    <w:rsid w:val="17E95796"/>
    <w:rsid w:val="17E96EE0"/>
    <w:rsid w:val="18673EFF"/>
    <w:rsid w:val="18774ED1"/>
    <w:rsid w:val="188E59EE"/>
    <w:rsid w:val="18AF2098"/>
    <w:rsid w:val="19510167"/>
    <w:rsid w:val="197872DE"/>
    <w:rsid w:val="19992B85"/>
    <w:rsid w:val="19AA24CA"/>
    <w:rsid w:val="1BA37BD9"/>
    <w:rsid w:val="1BED6B81"/>
    <w:rsid w:val="1CB01E14"/>
    <w:rsid w:val="1CB52FB3"/>
    <w:rsid w:val="1CFC79CC"/>
    <w:rsid w:val="1D013D94"/>
    <w:rsid w:val="1D475C1F"/>
    <w:rsid w:val="1DC90323"/>
    <w:rsid w:val="1E4A1715"/>
    <w:rsid w:val="1EAC5139"/>
    <w:rsid w:val="1EC03B97"/>
    <w:rsid w:val="1FA2147F"/>
    <w:rsid w:val="1FF3320B"/>
    <w:rsid w:val="20A77F9A"/>
    <w:rsid w:val="20E054AA"/>
    <w:rsid w:val="20E7522E"/>
    <w:rsid w:val="21113D46"/>
    <w:rsid w:val="21526D0D"/>
    <w:rsid w:val="224C3BF6"/>
    <w:rsid w:val="23960B9C"/>
    <w:rsid w:val="23DC7CD2"/>
    <w:rsid w:val="24682D7C"/>
    <w:rsid w:val="25061028"/>
    <w:rsid w:val="275E6ED7"/>
    <w:rsid w:val="27F10B03"/>
    <w:rsid w:val="28F052DA"/>
    <w:rsid w:val="29A563A6"/>
    <w:rsid w:val="2A3D0B37"/>
    <w:rsid w:val="2AAE3C2D"/>
    <w:rsid w:val="2B3B4916"/>
    <w:rsid w:val="2B3F7A04"/>
    <w:rsid w:val="2C5E60B2"/>
    <w:rsid w:val="2D560B43"/>
    <w:rsid w:val="2D991D4C"/>
    <w:rsid w:val="2DBB5442"/>
    <w:rsid w:val="2E1146D1"/>
    <w:rsid w:val="2E1B0C4D"/>
    <w:rsid w:val="2E5D7C5A"/>
    <w:rsid w:val="2EC828E7"/>
    <w:rsid w:val="303F1908"/>
    <w:rsid w:val="30782411"/>
    <w:rsid w:val="30B86173"/>
    <w:rsid w:val="30CE2D0C"/>
    <w:rsid w:val="315C7EAA"/>
    <w:rsid w:val="323A75EF"/>
    <w:rsid w:val="327159F6"/>
    <w:rsid w:val="32EF6DCC"/>
    <w:rsid w:val="330C7E36"/>
    <w:rsid w:val="33C1596B"/>
    <w:rsid w:val="33EE4EAC"/>
    <w:rsid w:val="342D5CD8"/>
    <w:rsid w:val="346C7A5D"/>
    <w:rsid w:val="365A39A8"/>
    <w:rsid w:val="368673BB"/>
    <w:rsid w:val="36D360D4"/>
    <w:rsid w:val="36DE0C9A"/>
    <w:rsid w:val="381077AC"/>
    <w:rsid w:val="3816098E"/>
    <w:rsid w:val="385617DA"/>
    <w:rsid w:val="38654F36"/>
    <w:rsid w:val="38AE51FB"/>
    <w:rsid w:val="39D11332"/>
    <w:rsid w:val="3AC00030"/>
    <w:rsid w:val="3B440411"/>
    <w:rsid w:val="3C634F90"/>
    <w:rsid w:val="3CE27AA0"/>
    <w:rsid w:val="3D7366A8"/>
    <w:rsid w:val="3D7B4684"/>
    <w:rsid w:val="3ED75323"/>
    <w:rsid w:val="3FA40DD6"/>
    <w:rsid w:val="3FEC3539"/>
    <w:rsid w:val="40356C0D"/>
    <w:rsid w:val="406A586F"/>
    <w:rsid w:val="40DE0921"/>
    <w:rsid w:val="40E52D80"/>
    <w:rsid w:val="41B35C59"/>
    <w:rsid w:val="425F474B"/>
    <w:rsid w:val="42843F4D"/>
    <w:rsid w:val="429B10B5"/>
    <w:rsid w:val="43017206"/>
    <w:rsid w:val="434161A7"/>
    <w:rsid w:val="44CC68DB"/>
    <w:rsid w:val="451A723F"/>
    <w:rsid w:val="45321A6B"/>
    <w:rsid w:val="457F2B3F"/>
    <w:rsid w:val="45CF2768"/>
    <w:rsid w:val="47CC75EE"/>
    <w:rsid w:val="481A2769"/>
    <w:rsid w:val="48457BCB"/>
    <w:rsid w:val="489E53D3"/>
    <w:rsid w:val="48C409E3"/>
    <w:rsid w:val="49357176"/>
    <w:rsid w:val="49E02B4F"/>
    <w:rsid w:val="4A471945"/>
    <w:rsid w:val="4A69627D"/>
    <w:rsid w:val="4A984BFD"/>
    <w:rsid w:val="4B5424AD"/>
    <w:rsid w:val="4BEA4D22"/>
    <w:rsid w:val="4C575C35"/>
    <w:rsid w:val="4C755A5D"/>
    <w:rsid w:val="4D8A06FB"/>
    <w:rsid w:val="4E1D7740"/>
    <w:rsid w:val="4E3124ED"/>
    <w:rsid w:val="4E465FB0"/>
    <w:rsid w:val="504F7C16"/>
    <w:rsid w:val="50A0261E"/>
    <w:rsid w:val="51407191"/>
    <w:rsid w:val="529A7E0E"/>
    <w:rsid w:val="52B41C40"/>
    <w:rsid w:val="52DC27A7"/>
    <w:rsid w:val="531A2F55"/>
    <w:rsid w:val="53735FAC"/>
    <w:rsid w:val="53B53EEC"/>
    <w:rsid w:val="544677F7"/>
    <w:rsid w:val="553C22A2"/>
    <w:rsid w:val="55710AE5"/>
    <w:rsid w:val="55C31EF0"/>
    <w:rsid w:val="561F4562"/>
    <w:rsid w:val="561F7B34"/>
    <w:rsid w:val="568C4C82"/>
    <w:rsid w:val="57645BE7"/>
    <w:rsid w:val="579B0DCA"/>
    <w:rsid w:val="57A90958"/>
    <w:rsid w:val="583F2E56"/>
    <w:rsid w:val="58BF4FA4"/>
    <w:rsid w:val="58F03EB4"/>
    <w:rsid w:val="5964248E"/>
    <w:rsid w:val="59CB4909"/>
    <w:rsid w:val="5A5D68F4"/>
    <w:rsid w:val="5ABF38A6"/>
    <w:rsid w:val="5B5607E2"/>
    <w:rsid w:val="5BB021F2"/>
    <w:rsid w:val="5CA1665D"/>
    <w:rsid w:val="5E7B0DC7"/>
    <w:rsid w:val="5FBF7995"/>
    <w:rsid w:val="5FD36073"/>
    <w:rsid w:val="603815D6"/>
    <w:rsid w:val="60394497"/>
    <w:rsid w:val="60524911"/>
    <w:rsid w:val="61261DF2"/>
    <w:rsid w:val="6131413C"/>
    <w:rsid w:val="62013876"/>
    <w:rsid w:val="62E56E53"/>
    <w:rsid w:val="6328327F"/>
    <w:rsid w:val="643043EA"/>
    <w:rsid w:val="64330802"/>
    <w:rsid w:val="647B1D8D"/>
    <w:rsid w:val="64B43D74"/>
    <w:rsid w:val="64B72C7C"/>
    <w:rsid w:val="65580B5A"/>
    <w:rsid w:val="65BD02CB"/>
    <w:rsid w:val="65D24154"/>
    <w:rsid w:val="66631457"/>
    <w:rsid w:val="668331FB"/>
    <w:rsid w:val="66E41868"/>
    <w:rsid w:val="6758257C"/>
    <w:rsid w:val="676A6782"/>
    <w:rsid w:val="67731F6A"/>
    <w:rsid w:val="67FA518C"/>
    <w:rsid w:val="68C946A4"/>
    <w:rsid w:val="68D71072"/>
    <w:rsid w:val="69741921"/>
    <w:rsid w:val="69755AFA"/>
    <w:rsid w:val="69CB2464"/>
    <w:rsid w:val="69E74659"/>
    <w:rsid w:val="6A2C7321"/>
    <w:rsid w:val="6B300A23"/>
    <w:rsid w:val="6BE458C5"/>
    <w:rsid w:val="6C944B29"/>
    <w:rsid w:val="6D9E0FB2"/>
    <w:rsid w:val="6DA000A7"/>
    <w:rsid w:val="6EB605FA"/>
    <w:rsid w:val="6EDD55F9"/>
    <w:rsid w:val="6F100E90"/>
    <w:rsid w:val="6F5B30EC"/>
    <w:rsid w:val="70377E75"/>
    <w:rsid w:val="70431813"/>
    <w:rsid w:val="70C20A09"/>
    <w:rsid w:val="711C431D"/>
    <w:rsid w:val="71506CD1"/>
    <w:rsid w:val="715136F0"/>
    <w:rsid w:val="71727DA6"/>
    <w:rsid w:val="718E491B"/>
    <w:rsid w:val="71AC3CB9"/>
    <w:rsid w:val="739A15E8"/>
    <w:rsid w:val="74CF5B3A"/>
    <w:rsid w:val="75245688"/>
    <w:rsid w:val="75DC3937"/>
    <w:rsid w:val="76C078EE"/>
    <w:rsid w:val="789242CB"/>
    <w:rsid w:val="79BF5A04"/>
    <w:rsid w:val="7B2D411E"/>
    <w:rsid w:val="7BC1401F"/>
    <w:rsid w:val="7C2C7779"/>
    <w:rsid w:val="7C617ED9"/>
    <w:rsid w:val="7CD96C5D"/>
    <w:rsid w:val="7CDC5DC9"/>
    <w:rsid w:val="7CF214D4"/>
    <w:rsid w:val="7D6C5994"/>
    <w:rsid w:val="7DE81912"/>
    <w:rsid w:val="7E061328"/>
    <w:rsid w:val="7E2121C1"/>
    <w:rsid w:val="7E9B4B3E"/>
    <w:rsid w:val="7F06562A"/>
    <w:rsid w:val="7F7B6798"/>
    <w:rsid w:val="7FBD6429"/>
    <w:rsid w:val="7FD63D51"/>
    <w:rsid w:val="7FEA31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pPr>
      <w:adjustRightInd w:val="0"/>
      <w:snapToGrid w:val="0"/>
      <w:spacing w:line="440" w:lineRule="atLeast"/>
    </w:pPr>
    <w:rPr>
      <w:snapToGrid w:val="0"/>
      <w:kern w:val="0"/>
      <w:sz w:val="24"/>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styleId="9">
    <w:name w:val="Hyperlink"/>
    <w:qFormat/>
    <w:uiPriority w:val="99"/>
    <w:rPr>
      <w:rFonts w:ascii="Times New Roman" w:hAnsi="Times New Roman" w:eastAsia="宋体"/>
      <w:color w:val="auto"/>
      <w:spacing w:val="0"/>
      <w:w w:val="100"/>
      <w:position w:val="0"/>
      <w:sz w:val="21"/>
      <w:u w:val="none"/>
      <w:vertAlign w:val="baseline"/>
    </w:rPr>
  </w:style>
  <w:style w:type="character" w:customStyle="1" w:styleId="10">
    <w:name w:val="页眉 Char"/>
    <w:basedOn w:val="8"/>
    <w:link w:val="6"/>
    <w:qFormat/>
    <w:uiPriority w:val="99"/>
    <w:rPr>
      <w:rFonts w:ascii="Times New Roman" w:hAnsi="Times New Roman" w:eastAsia="宋体" w:cs="Times New Roman"/>
      <w:sz w:val="18"/>
      <w:szCs w:val="18"/>
    </w:rPr>
  </w:style>
  <w:style w:type="character" w:customStyle="1" w:styleId="11">
    <w:name w:val="页脚 Char"/>
    <w:basedOn w:val="8"/>
    <w:link w:val="5"/>
    <w:qFormat/>
    <w:uiPriority w:val="99"/>
    <w:rPr>
      <w:rFonts w:ascii="Times New Roman" w:hAnsi="Times New Roman" w:eastAsia="宋体" w:cs="Times New Roman"/>
      <w:sz w:val="18"/>
      <w:szCs w:val="18"/>
    </w:rPr>
  </w:style>
  <w:style w:type="character" w:customStyle="1" w:styleId="12">
    <w:name w:val="批注框文本 Char"/>
    <w:basedOn w:val="8"/>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character" w:customStyle="1" w:styleId="14">
    <w:name w:val="biaoti-61"/>
    <w:basedOn w:val="8"/>
    <w:qFormat/>
    <w:uiPriority w:val="0"/>
    <w:rPr>
      <w:b/>
      <w:bCs/>
      <w:color w:val="000066"/>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TotalTime>
  <ScaleCrop>false</ScaleCrop>
  <LinksUpToDate>false</LinksUpToDate>
  <CharactersWithSpaces>101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Joyce</cp:lastModifiedBy>
  <dcterms:modified xsi:type="dcterms:W3CDTF">2020-05-14T02:37:21Z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