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江苏新荣鹏石油机械有限公司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0074-2022-EO-2024</w:t>
            </w:r>
            <w:bookmarkEnd w:id="1"/>
          </w:p>
          <w:p>
            <w:pPr>
              <w:pStyle w:val="2"/>
            </w:pPr>
            <w:r>
              <w:rPr>
                <w:rFonts w:hint="eastAsia"/>
              </w:rPr>
              <w:t>20094-2024-Q</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盐城市盐都区大冈镇卧龙西路88号（N）</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盐城市盐都区大冈镇卧龙西路88号（N）</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荣九堂</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18962088238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18962088238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E:20,O:20,Q:20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2024年03月1</w:t>
            </w:r>
            <w:r>
              <w:rPr>
                <w:rFonts w:hint="eastAsia"/>
                <w:sz w:val="21"/>
                <w:szCs w:val="21"/>
                <w:lang w:val="en-US" w:eastAsia="zh-CN"/>
              </w:rPr>
              <w:t>8</w:t>
            </w:r>
            <w:r>
              <w:rPr>
                <w:sz w:val="21"/>
                <w:szCs w:val="21"/>
              </w:rPr>
              <w:t>日 上午至2024年03月</w:t>
            </w:r>
            <w:r>
              <w:rPr>
                <w:rFonts w:hint="eastAsia"/>
                <w:sz w:val="21"/>
                <w:szCs w:val="21"/>
                <w:lang w:val="en-US" w:eastAsia="zh-CN"/>
              </w:rPr>
              <w:t>20</w:t>
            </w:r>
            <w:bookmarkStart w:id="31" w:name="_GoBack"/>
            <w:bookmarkEnd w:id="31"/>
            <w:r>
              <w:rPr>
                <w:sz w:val="21"/>
                <w:szCs w:val="21"/>
              </w:rPr>
              <w:t>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E:1,O:1,Q:1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ISO45001：2018,Q：GB/T19001-2016/ISO9001:2015</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E：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所涉及场所的相关环境管理活动</w:t>
            </w:r>
          </w:p>
          <w:p>
            <w:pPr>
              <w:tabs>
                <w:tab w:val="left" w:pos="0"/>
              </w:tabs>
              <w:jc w:val="left"/>
              <w:rPr>
                <w:sz w:val="21"/>
                <w:szCs w:val="21"/>
              </w:rPr>
            </w:pPr>
            <w:r>
              <w:rPr>
                <w:sz w:val="21"/>
                <w:szCs w:val="21"/>
              </w:rPr>
              <w:t>O：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所涉及场所的相关职业健康安全管理管理活动</w:t>
            </w:r>
          </w:p>
          <w:p>
            <w:pPr>
              <w:tabs>
                <w:tab w:val="left" w:pos="0"/>
              </w:tabs>
              <w:jc w:val="left"/>
              <w:rPr>
                <w:sz w:val="21"/>
                <w:szCs w:val="21"/>
              </w:rPr>
            </w:pPr>
            <w:r>
              <w:rPr>
                <w:sz w:val="21"/>
                <w:szCs w:val="21"/>
              </w:rPr>
              <w:t>Q：石油钻采专用设备（盘根盒、螺杆钻具、抽油泵）及其配件的生产和销售；钻探设备及配件、抽油泵及配件、螺杆钻具、套管头、扶正器、防喷器、锚定器、封隔器、阀门、旋塞、节流管汇、压井管汇、采油设备及配件、液压和气动机械及元件、电工机械专用设备的销售</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E：18.05.02;29.12.00</w:t>
            </w:r>
          </w:p>
          <w:p>
            <w:pPr>
              <w:tabs>
                <w:tab w:val="left" w:pos="0"/>
              </w:tabs>
              <w:rPr>
                <w:sz w:val="21"/>
                <w:szCs w:val="21"/>
              </w:rPr>
            </w:pPr>
            <w:r>
              <w:rPr>
                <w:sz w:val="21"/>
                <w:szCs w:val="21"/>
              </w:rPr>
              <w:t>O：18.05.02;29.12.00</w:t>
            </w:r>
          </w:p>
          <w:p>
            <w:pPr>
              <w:tabs>
                <w:tab w:val="left" w:pos="0"/>
              </w:tabs>
              <w:rPr>
                <w:sz w:val="21"/>
                <w:szCs w:val="21"/>
              </w:rPr>
            </w:pPr>
            <w:r>
              <w:rPr>
                <w:sz w:val="21"/>
                <w:szCs w:val="21"/>
              </w:rPr>
              <w:t>Q：18.05.02;29.12.00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张磊</w:t>
            </w:r>
          </w:p>
        </w:tc>
        <w:tc>
          <w:tcPr>
            <w:tcW w:w="850" w:type="dxa"/>
            <w:vAlign w:val="center"/>
          </w:tcPr>
          <w:p>
            <w:pPr>
              <w:jc w:val="center"/>
              <w:rPr>
                <w:sz w:val="21"/>
                <w:szCs w:val="21"/>
              </w:rPr>
            </w:pPr>
            <w:r>
              <w:rPr>
                <w:sz w:val="21"/>
                <w:szCs w:val="21"/>
              </w:rPr>
              <w:t>男</w:t>
            </w:r>
          </w:p>
        </w:tc>
        <w:tc>
          <w:tcPr>
            <w:tcW w:w="2699" w:type="dxa"/>
            <w:gridSpan w:val="4"/>
            <w:vAlign w:val="center"/>
          </w:tcPr>
          <w:p>
            <w:pPr>
              <w:ind w:left="117"/>
              <w:jc w:val="center"/>
              <w:rPr>
                <w:sz w:val="21"/>
                <w:szCs w:val="21"/>
              </w:rPr>
            </w:pPr>
            <w:r>
              <w:rPr>
                <w:sz w:val="21"/>
                <w:szCs w:val="21"/>
              </w:rPr>
              <w:t>2022-N1EMS-2258213</w:t>
            </w:r>
          </w:p>
          <w:p>
            <w:pPr>
              <w:ind w:left="117"/>
              <w:jc w:val="center"/>
              <w:rPr>
                <w:sz w:val="21"/>
                <w:szCs w:val="21"/>
              </w:rPr>
            </w:pPr>
            <w:r>
              <w:rPr>
                <w:sz w:val="21"/>
                <w:szCs w:val="21"/>
              </w:rPr>
              <w:t>2023-N1OHSMS-2258213</w:t>
            </w:r>
          </w:p>
          <w:p>
            <w:pPr>
              <w:ind w:left="117"/>
              <w:jc w:val="center"/>
              <w:rPr>
                <w:sz w:val="21"/>
                <w:szCs w:val="21"/>
              </w:rPr>
            </w:pPr>
            <w:r>
              <w:rPr>
                <w:sz w:val="21"/>
                <w:szCs w:val="21"/>
              </w:rPr>
              <w:t>2022-N1QMS-2258213</w:t>
            </w:r>
          </w:p>
        </w:tc>
        <w:tc>
          <w:tcPr>
            <w:tcW w:w="3684" w:type="dxa"/>
            <w:gridSpan w:val="9"/>
            <w:vAlign w:val="center"/>
          </w:tcPr>
          <w:p>
            <w:pPr>
              <w:jc w:val="center"/>
              <w:rPr>
                <w:sz w:val="21"/>
                <w:szCs w:val="21"/>
              </w:rPr>
            </w:pPr>
            <w:r>
              <w:rPr>
                <w:sz w:val="21"/>
                <w:szCs w:val="21"/>
              </w:rPr>
              <w:t>E:18.05.02,29.12.00</w:t>
            </w:r>
          </w:p>
          <w:p>
            <w:pPr>
              <w:jc w:val="center"/>
              <w:rPr>
                <w:sz w:val="21"/>
                <w:szCs w:val="21"/>
              </w:rPr>
            </w:pPr>
            <w:r>
              <w:rPr>
                <w:sz w:val="21"/>
                <w:szCs w:val="21"/>
              </w:rPr>
              <w:t>O:18.05.02,29.12.00</w:t>
            </w:r>
          </w:p>
          <w:p>
            <w:pPr>
              <w:jc w:val="center"/>
              <w:rPr>
                <w:sz w:val="21"/>
                <w:szCs w:val="21"/>
              </w:rPr>
            </w:pPr>
            <w:r>
              <w:rPr>
                <w:sz w:val="21"/>
                <w:szCs w:val="21"/>
              </w:rPr>
              <w:t>Q:18.05.02,29.12.00</w:t>
            </w:r>
          </w:p>
        </w:tc>
        <w:tc>
          <w:tcPr>
            <w:tcW w:w="1560" w:type="dxa"/>
            <w:gridSpan w:val="2"/>
            <w:vAlign w:val="center"/>
          </w:tcPr>
          <w:p>
            <w:pPr>
              <w:jc w:val="center"/>
              <w:rPr>
                <w:sz w:val="21"/>
                <w:szCs w:val="21"/>
              </w:rPr>
            </w:pPr>
            <w:r>
              <w:rPr>
                <w:sz w:val="21"/>
                <w:szCs w:val="21"/>
              </w:rPr>
              <w:t>17621168040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2024-03-11</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375027A9"/>
    <w:rsid w:val="4B0970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5</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2024-03-11T06:26:21Z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