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0157-2020-QEO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衡水亚通工程橡胶有限公司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b w:val="0"/>
                <w:bCs/>
                <w:sz w:val="21"/>
                <w:szCs w:val="21"/>
              </w:rPr>
            </w:pPr>
            <w:r>
              <w:rPr>
                <w:b w:val="0"/>
                <w:bCs/>
                <w:sz w:val="21"/>
                <w:szCs w:val="21"/>
              </w:rPr>
              <w:t>Q:审核员</w:t>
            </w:r>
          </w:p>
          <w:p>
            <w:pPr>
              <w:spacing w:line="240" w:lineRule="exact"/>
              <w:jc w:val="center"/>
              <w:rPr>
                <w:b w:val="0"/>
                <w:bCs/>
                <w:sz w:val="21"/>
                <w:szCs w:val="21"/>
              </w:rPr>
            </w:pPr>
            <w:r>
              <w:rPr>
                <w:b w:val="0"/>
                <w:bCs/>
                <w:sz w:val="21"/>
                <w:szCs w:val="21"/>
              </w:rPr>
              <w:t>E:审核员</w:t>
            </w:r>
          </w:p>
          <w:p>
            <w:pPr>
              <w:spacing w:line="240" w:lineRule="exact"/>
              <w:jc w:val="center"/>
              <w:rPr>
                <w:rFonts w:ascii="Times New Roman" w:hAnsi="Times New Roman" w:eastAsia="宋体" w:cs="Times New Roman"/>
                <w:b w:val="0"/>
                <w:bCs/>
                <w:kern w:val="2"/>
                <w:sz w:val="21"/>
                <w:szCs w:val="21"/>
                <w:lang w:val="en-US" w:eastAsia="zh-CN" w:bidi="ar-SA"/>
              </w:rPr>
            </w:pPr>
            <w:r>
              <w:rPr>
                <w:b w:val="0"/>
                <w:bCs/>
                <w:sz w:val="21"/>
                <w:szCs w:val="21"/>
              </w:rPr>
              <w:t>O:审核员</w:t>
            </w:r>
          </w:p>
        </w:tc>
        <w:tc>
          <w:tcPr>
            <w:tcW w:w="2179" w:type="dxa"/>
            <w:gridSpan w:val="2"/>
            <w:vAlign w:val="center"/>
          </w:tcPr>
          <w:p>
            <w:pPr>
              <w:jc w:val="center"/>
              <w:rPr>
                <w:rFonts w:hint="eastAsia"/>
                <w:b w:val="0"/>
                <w:bCs/>
                <w:sz w:val="21"/>
                <w:szCs w:val="21"/>
              </w:rPr>
            </w:pPr>
            <w:r>
              <w:rPr>
                <w:rFonts w:hint="eastAsia"/>
                <w:b w:val="0"/>
                <w:bCs/>
                <w:sz w:val="21"/>
                <w:szCs w:val="21"/>
              </w:rPr>
              <w:t>Q:14.01.02,17.06.01</w:t>
            </w:r>
          </w:p>
          <w:p>
            <w:pPr>
              <w:jc w:val="center"/>
              <w:rPr>
                <w:rFonts w:hint="eastAsia"/>
                <w:b w:val="0"/>
                <w:bCs/>
                <w:sz w:val="21"/>
                <w:szCs w:val="21"/>
              </w:rPr>
            </w:pPr>
            <w:r>
              <w:rPr>
                <w:rFonts w:hint="eastAsia"/>
                <w:b w:val="0"/>
                <w:bCs/>
                <w:sz w:val="21"/>
                <w:szCs w:val="21"/>
              </w:rPr>
              <w:t>E:14.01.02,17.06.01</w:t>
            </w:r>
          </w:p>
          <w:p>
            <w:pPr>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O:14.01.02,17.06.01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周文廷</w:t>
            </w:r>
          </w:p>
        </w:tc>
        <w:tc>
          <w:tcPr>
            <w:tcW w:w="851" w:type="dxa"/>
            <w:gridSpan w:val="2"/>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组员</w:t>
            </w:r>
          </w:p>
        </w:tc>
        <w:tc>
          <w:tcPr>
            <w:tcW w:w="1417" w:type="dxa"/>
            <w:gridSpan w:val="2"/>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男</w:t>
            </w:r>
          </w:p>
        </w:tc>
        <w:tc>
          <w:tcPr>
            <w:tcW w:w="3402" w:type="dxa"/>
            <w:gridSpan w:val="4"/>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b w:val="0"/>
                <w:bCs/>
                <w:sz w:val="21"/>
                <w:szCs w:val="21"/>
              </w:rPr>
              <w:t>Q:审核员</w:t>
            </w:r>
          </w:p>
        </w:tc>
        <w:tc>
          <w:tcPr>
            <w:tcW w:w="2179" w:type="dxa"/>
            <w:gridSpan w:val="2"/>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Q:14.01.02,17.06.01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张星</w:t>
            </w:r>
          </w:p>
        </w:tc>
        <w:tc>
          <w:tcPr>
            <w:tcW w:w="851" w:type="dxa"/>
            <w:gridSpan w:val="2"/>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组员</w:t>
            </w:r>
          </w:p>
        </w:tc>
        <w:tc>
          <w:tcPr>
            <w:tcW w:w="1417" w:type="dxa"/>
            <w:gridSpan w:val="2"/>
            <w:vAlign w:val="center"/>
          </w:tcPr>
          <w:p>
            <w:pPr>
              <w:spacing w:line="240" w:lineRule="exact"/>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女</w:t>
            </w:r>
          </w:p>
        </w:tc>
        <w:tc>
          <w:tcPr>
            <w:tcW w:w="3402" w:type="dxa"/>
            <w:gridSpan w:val="4"/>
            <w:vAlign w:val="center"/>
          </w:tcPr>
          <w:p>
            <w:pPr>
              <w:spacing w:line="240" w:lineRule="exact"/>
              <w:jc w:val="center"/>
              <w:rPr>
                <w:b w:val="0"/>
                <w:bCs/>
                <w:sz w:val="18"/>
                <w:szCs w:val="18"/>
              </w:rPr>
            </w:pPr>
            <w:r>
              <w:rPr>
                <w:b w:val="0"/>
                <w:bCs/>
                <w:sz w:val="18"/>
                <w:szCs w:val="18"/>
              </w:rPr>
              <w:t>Q:实习审核员</w:t>
            </w:r>
          </w:p>
          <w:p>
            <w:pPr>
              <w:spacing w:line="240" w:lineRule="exact"/>
              <w:jc w:val="center"/>
              <w:rPr>
                <w:rFonts w:hint="eastAsia" w:ascii="Times New Roman" w:hAnsi="Times New Roman" w:eastAsia="宋体" w:cs="Times New Roman"/>
                <w:b w:val="0"/>
                <w:bCs/>
                <w:kern w:val="2"/>
                <w:sz w:val="21"/>
                <w:szCs w:val="21"/>
                <w:lang w:val="en-US" w:eastAsia="zh-CN" w:bidi="ar-SA"/>
              </w:rPr>
            </w:pPr>
            <w:r>
              <w:rPr>
                <w:b w:val="0"/>
                <w:bCs/>
                <w:sz w:val="18"/>
                <w:szCs w:val="18"/>
              </w:rPr>
              <w:t>E:实习审核员</w:t>
            </w:r>
          </w:p>
        </w:tc>
        <w:tc>
          <w:tcPr>
            <w:tcW w:w="2179" w:type="dxa"/>
            <w:gridSpan w:val="2"/>
            <w:vAlign w:val="center"/>
          </w:tcPr>
          <w:p>
            <w:pPr>
              <w:jc w:val="center"/>
              <w:rPr>
                <w:rFonts w:hint="eastAsia" w:ascii="Times New Roman" w:hAnsi="Times New Roman" w:eastAsia="宋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63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衡水亚通工程橡胶有限公司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55" w:type="dxa"/>
            <w:gridSpan w:val="3"/>
            <w:vAlign w:val="center"/>
          </w:tcPr>
          <w:p>
            <w:pPr>
              <w:spacing w:line="280" w:lineRule="exact"/>
              <w:jc w:val="both"/>
              <w:rPr>
                <w:rFonts w:ascii="宋体"/>
                <w:b/>
                <w:color w:val="000000"/>
                <w:sz w:val="20"/>
                <w:szCs w:val="20"/>
              </w:rPr>
            </w:pPr>
            <w:bookmarkStart w:id="5" w:name="注册地址"/>
            <w:r>
              <w:rPr>
                <w:sz w:val="20"/>
                <w:szCs w:val="20"/>
              </w:rPr>
              <w:t>河北省衡水滨湖新区彭杜乡赵辛庄村</w:t>
            </w:r>
            <w:bookmarkEnd w:id="5"/>
          </w:p>
        </w:tc>
        <w:tc>
          <w:tcPr>
            <w:tcW w:w="700"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55" w:type="dxa"/>
            <w:gridSpan w:val="3"/>
            <w:vAlign w:val="center"/>
          </w:tcPr>
          <w:p>
            <w:pPr>
              <w:spacing w:line="280" w:lineRule="exact"/>
              <w:jc w:val="both"/>
              <w:rPr>
                <w:rFonts w:hint="eastAsia" w:ascii="宋体" w:eastAsia="宋体"/>
                <w:b/>
                <w:color w:val="000000"/>
                <w:sz w:val="20"/>
                <w:szCs w:val="20"/>
                <w:lang w:eastAsia="zh-CN"/>
              </w:rPr>
            </w:pPr>
            <w:bookmarkStart w:id="6" w:name="经营地址"/>
            <w:bookmarkEnd w:id="6"/>
            <w:r>
              <w:rPr>
                <w:rFonts w:hint="eastAsia" w:ascii="宋体"/>
                <w:b w:val="0"/>
                <w:bCs/>
                <w:color w:val="000000"/>
                <w:sz w:val="20"/>
                <w:szCs w:val="20"/>
                <w:lang w:eastAsia="zh-CN"/>
              </w:rPr>
              <w:t>河北省衡水滨湖新区彭杜乡赵辛庄村</w:t>
            </w:r>
          </w:p>
        </w:tc>
        <w:tc>
          <w:tcPr>
            <w:tcW w:w="700" w:type="dxa"/>
            <w:vMerge w:val="continue"/>
            <w:vAlign w:val="center"/>
          </w:tcPr>
          <w:p>
            <w:pPr>
              <w:spacing w:line="280" w:lineRule="exact"/>
              <w:jc w:val="both"/>
              <w:rPr>
                <w:rFonts w:ascii="宋体"/>
                <w:b/>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bookmarkStart w:id="7" w:name="经营邮编"/>
            <w:bookmarkEnd w:id="7"/>
            <w:r>
              <w:rPr>
                <w:rFonts w:hint="eastAsia" w:ascii="宋体"/>
                <w:b w:val="0"/>
                <w:bCs/>
                <w:color w:val="000000"/>
                <w:sz w:val="20"/>
                <w:szCs w:val="20"/>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255" w:type="dxa"/>
            <w:gridSpan w:val="3"/>
            <w:vAlign w:val="center"/>
          </w:tcPr>
          <w:p>
            <w:pPr>
              <w:spacing w:line="280" w:lineRule="exact"/>
              <w:jc w:val="both"/>
              <w:rPr>
                <w:rFonts w:ascii="宋体"/>
                <w:b/>
                <w:color w:val="000000"/>
                <w:sz w:val="20"/>
                <w:szCs w:val="20"/>
              </w:rPr>
            </w:pPr>
            <w:r>
              <w:rPr>
                <w:sz w:val="20"/>
                <w:szCs w:val="20"/>
              </w:rPr>
              <w:t>河北省衡水滨湖新区彭杜乡赵辛庄村</w:t>
            </w:r>
          </w:p>
        </w:tc>
        <w:tc>
          <w:tcPr>
            <w:tcW w:w="700" w:type="dxa"/>
            <w:vMerge w:val="continue"/>
            <w:vAlign w:val="center"/>
          </w:tcPr>
          <w:p>
            <w:pPr>
              <w:spacing w:line="280" w:lineRule="exact"/>
              <w:jc w:val="both"/>
              <w:rPr>
                <w:rFonts w:ascii="宋体"/>
                <w:b/>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189" w:type="dxa"/>
            <w:vAlign w:val="center"/>
          </w:tcPr>
          <w:p>
            <w:pPr>
              <w:spacing w:line="280" w:lineRule="exact"/>
              <w:jc w:val="both"/>
              <w:rPr>
                <w:rFonts w:ascii="宋体"/>
                <w:b/>
                <w:color w:val="000000"/>
                <w:sz w:val="20"/>
                <w:szCs w:val="20"/>
              </w:rPr>
            </w:pPr>
            <w:bookmarkStart w:id="8" w:name="联系人"/>
            <w:r>
              <w:rPr>
                <w:sz w:val="20"/>
                <w:szCs w:val="20"/>
              </w:rPr>
              <w:t>赵文豹</w:t>
            </w:r>
            <w:bookmarkEnd w:id="8"/>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1603" w:type="dxa"/>
            <w:vAlign w:val="center"/>
          </w:tcPr>
          <w:p>
            <w:pPr>
              <w:spacing w:line="280" w:lineRule="exact"/>
              <w:jc w:val="both"/>
              <w:rPr>
                <w:rFonts w:ascii="宋体"/>
                <w:b/>
                <w:color w:val="000000"/>
                <w:sz w:val="20"/>
                <w:szCs w:val="20"/>
              </w:rPr>
            </w:pPr>
            <w:bookmarkStart w:id="9" w:name="联系人手机"/>
            <w:r>
              <w:rPr>
                <w:sz w:val="20"/>
                <w:szCs w:val="20"/>
              </w:rPr>
              <w:t>18903181860</w:t>
            </w:r>
            <w:bookmarkEnd w:id="9"/>
          </w:p>
        </w:tc>
        <w:tc>
          <w:tcPr>
            <w:tcW w:w="700"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677" w:type="dxa"/>
            <w:vAlign w:val="center"/>
          </w:tcPr>
          <w:p>
            <w:pPr>
              <w:spacing w:line="280" w:lineRule="exact"/>
              <w:jc w:val="both"/>
              <w:rPr>
                <w:rFonts w:hint="eastAsia" w:ascii="宋体" w:eastAsia="宋体"/>
                <w:b/>
                <w:color w:val="000000"/>
                <w:sz w:val="20"/>
                <w:szCs w:val="20"/>
                <w:lang w:val="en-US" w:eastAsia="zh-CN"/>
              </w:rPr>
            </w:pPr>
            <w:bookmarkStart w:id="10" w:name="联系人传真Add1"/>
            <w:bookmarkEnd w:id="10"/>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189" w:type="dxa"/>
            <w:vAlign w:val="center"/>
          </w:tcPr>
          <w:p>
            <w:pPr>
              <w:jc w:val="both"/>
              <w:rPr>
                <w:rFonts w:ascii="宋体"/>
                <w:b/>
                <w:color w:val="000000"/>
                <w:sz w:val="20"/>
                <w:szCs w:val="20"/>
              </w:rPr>
            </w:pPr>
            <w:bookmarkStart w:id="11" w:name="法人"/>
            <w:r>
              <w:rPr>
                <w:sz w:val="20"/>
                <w:szCs w:val="20"/>
              </w:rPr>
              <w:t>赵青龙</w:t>
            </w:r>
            <w:bookmarkEnd w:id="11"/>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603" w:type="dxa"/>
            <w:vAlign w:val="center"/>
          </w:tcPr>
          <w:p>
            <w:pPr>
              <w:jc w:val="both"/>
              <w:rPr>
                <w:rFonts w:ascii="宋体"/>
                <w:b/>
                <w:color w:val="000000"/>
                <w:sz w:val="20"/>
                <w:szCs w:val="20"/>
              </w:rPr>
            </w:pPr>
            <w:r>
              <w:rPr>
                <w:rFonts w:hint="eastAsia"/>
                <w:sz w:val="20"/>
                <w:szCs w:val="20"/>
              </w:rPr>
              <w:t>赵永檩</w:t>
            </w:r>
          </w:p>
        </w:tc>
        <w:tc>
          <w:tcPr>
            <w:tcW w:w="700" w:type="dxa"/>
            <w:vAlign w:val="center"/>
          </w:tcPr>
          <w:p>
            <w:pPr>
              <w:jc w:val="both"/>
              <w:rPr>
                <w:rFonts w:ascii="宋体"/>
                <w:b/>
                <w:color w:val="000000"/>
                <w:sz w:val="20"/>
                <w:szCs w:val="20"/>
              </w:rPr>
            </w:pPr>
            <w:r>
              <w:rPr>
                <w:rFonts w:hint="eastAsia" w:ascii="宋体"/>
                <w:b/>
                <w:color w:val="000000"/>
                <w:sz w:val="20"/>
                <w:szCs w:val="20"/>
              </w:rPr>
              <w:t>邮箱</w:t>
            </w:r>
          </w:p>
        </w:tc>
        <w:tc>
          <w:tcPr>
            <w:tcW w:w="2677" w:type="dxa"/>
            <w:vAlign w:val="center"/>
          </w:tcPr>
          <w:p>
            <w:pPr>
              <w:jc w:val="both"/>
              <w:rPr>
                <w:rFonts w:hint="eastAsia" w:ascii="宋体" w:eastAsia="宋体"/>
                <w:b/>
                <w:color w:val="000000"/>
                <w:sz w:val="20"/>
                <w:szCs w:val="20"/>
                <w:lang w:val="en-US" w:eastAsia="zh-CN"/>
              </w:rPr>
            </w:pPr>
            <w:bookmarkStart w:id="12" w:name="联系人邮箱Add1"/>
            <w:bookmarkEnd w:id="12"/>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632"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2019年12月1日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632" w:type="dxa"/>
            <w:gridSpan w:val="5"/>
            <w:vAlign w:val="center"/>
          </w:tcPr>
          <w:p>
            <w:pPr>
              <w:rPr>
                <w:rFonts w:hint="eastAsia"/>
                <w:color w:val="000000"/>
                <w:sz w:val="20"/>
                <w:szCs w:val="20"/>
              </w:rPr>
            </w:pPr>
            <w:bookmarkStart w:id="13" w:name="审核范围"/>
            <w:r>
              <w:rPr>
                <w:rFonts w:hint="eastAsia" w:ascii="宋体" w:hAnsi="宋体"/>
                <w:sz w:val="20"/>
                <w:szCs w:val="20"/>
              </w:rPr>
              <w:t>Q：橡胶支座、橡胶止水带、盆式支座、桥梁伸缩缝的生产</w:t>
            </w:r>
          </w:p>
          <w:p>
            <w:pPr>
              <w:rPr>
                <w:rFonts w:hint="eastAsia" w:ascii="宋体" w:hAnsi="宋体"/>
                <w:sz w:val="20"/>
                <w:szCs w:val="20"/>
              </w:rPr>
            </w:pPr>
            <w:r>
              <w:rPr>
                <w:rFonts w:hint="eastAsia" w:ascii="宋体" w:hAnsi="宋体"/>
                <w:sz w:val="20"/>
                <w:szCs w:val="20"/>
              </w:rPr>
              <w:t>E：橡胶支座、橡胶止水带、盆式支座、桥梁伸缩缝的生产所涉及的相关环境管理活动</w:t>
            </w:r>
          </w:p>
          <w:p>
            <w:pPr>
              <w:spacing w:line="400" w:lineRule="exact"/>
              <w:jc w:val="both"/>
              <w:rPr>
                <w:rFonts w:ascii="宋体" w:hAnsi="宋体"/>
                <w:b/>
                <w:color w:val="000000"/>
                <w:sz w:val="20"/>
                <w:szCs w:val="20"/>
              </w:rPr>
            </w:pPr>
            <w:r>
              <w:rPr>
                <w:rFonts w:hint="eastAsia" w:ascii="宋体" w:hAnsi="宋体"/>
                <w:sz w:val="20"/>
                <w:szCs w:val="20"/>
              </w:rPr>
              <w:t>O：橡胶支座、橡胶止水带、盆式支座、桥梁伸缩缝的生产所涉及的相关职业健康安全管理活动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632" w:type="dxa"/>
            <w:gridSpan w:val="5"/>
            <w:vAlign w:val="center"/>
          </w:tcPr>
          <w:p>
            <w:pPr>
              <w:jc w:val="left"/>
              <w:rPr>
                <w:rFonts w:hint="eastAsia"/>
                <w:b w:val="0"/>
                <w:bCs/>
                <w:sz w:val="21"/>
                <w:szCs w:val="21"/>
              </w:rPr>
            </w:pPr>
            <w:r>
              <w:rPr>
                <w:rFonts w:hint="eastAsia"/>
                <w:b w:val="0"/>
                <w:bCs/>
                <w:sz w:val="21"/>
                <w:szCs w:val="21"/>
              </w:rPr>
              <w:t>Q:14.01.02,17.06.01</w:t>
            </w:r>
          </w:p>
          <w:p>
            <w:pPr>
              <w:jc w:val="left"/>
              <w:rPr>
                <w:rFonts w:hint="eastAsia"/>
                <w:b w:val="0"/>
                <w:bCs/>
                <w:sz w:val="21"/>
                <w:szCs w:val="21"/>
              </w:rPr>
            </w:pPr>
            <w:r>
              <w:rPr>
                <w:rFonts w:hint="eastAsia"/>
                <w:b w:val="0"/>
                <w:bCs/>
                <w:sz w:val="21"/>
                <w:szCs w:val="21"/>
              </w:rPr>
              <w:t>E:14.01.02,17.06.01</w:t>
            </w:r>
          </w:p>
          <w:p>
            <w:pPr>
              <w:spacing w:line="280" w:lineRule="exact"/>
              <w:jc w:val="both"/>
              <w:rPr>
                <w:rFonts w:ascii="宋体"/>
                <w:b/>
                <w:color w:val="000000"/>
                <w:sz w:val="20"/>
                <w:szCs w:val="20"/>
              </w:rPr>
            </w:pPr>
            <w:r>
              <w:rPr>
                <w:rFonts w:hint="eastAsia"/>
                <w:b w:val="0"/>
                <w:bCs/>
                <w:sz w:val="21"/>
                <w:szCs w:val="21"/>
              </w:rPr>
              <w:t>O:14.01.02,17.06.01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both"/>
              <w:rPr>
                <w:rFonts w:ascii="宋体"/>
                <w:b/>
                <w:color w:val="000000"/>
                <w:sz w:val="20"/>
                <w:szCs w:val="20"/>
              </w:rPr>
            </w:pPr>
            <w:r>
              <w:rPr>
                <w:rFonts w:hint="eastAsia" w:ascii="宋体" w:hAnsi="宋体"/>
                <w:b/>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b/>
                <w:color w:val="000000"/>
                <w:sz w:val="20"/>
                <w:szCs w:val="20"/>
                <w:lang w:val="en-US" w:eastAsia="zh-CN"/>
              </w:rPr>
              <w:t>无</w:t>
            </w:r>
          </w:p>
          <w:p>
            <w:pPr>
              <w:spacing w:line="280" w:lineRule="exact"/>
              <w:jc w:val="both"/>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管理层、办公室、生技部、质检部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sz w:val="21"/>
                <w:szCs w:val="21"/>
              </w:rPr>
              <w:t>橡胶支座、橡胶止水带、盆式支座、桥梁伸缩缝的生产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办公室、质检部、生技部、供销部、财务部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20" w:lineRule="exact"/>
              <w:ind w:firstLine="33"/>
              <w:textAlignment w:val="auto"/>
              <w:rPr>
                <w:rFonts w:ascii="宋体"/>
                <w:b/>
                <w:color w:val="000000"/>
                <w:sz w:val="20"/>
                <w:szCs w:val="20"/>
              </w:rPr>
            </w:pPr>
            <w:r>
              <w:rPr>
                <w:rFonts w:hint="eastAsia" w:ascii="宋体" w:hAnsi="宋体"/>
                <w:b/>
                <w:color w:val="000000"/>
                <w:sz w:val="20"/>
                <w:szCs w:val="20"/>
              </w:rPr>
              <w:t>客户的场所：</w:t>
            </w:r>
            <w:r>
              <w:rPr>
                <w:sz w:val="21"/>
                <w:szCs w:val="21"/>
              </w:rPr>
              <w:t>河北省衡水滨湖新区彭杜乡赵辛庄村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受审核方位于：</w:t>
            </w:r>
            <w:r>
              <w:rPr>
                <w:sz w:val="21"/>
                <w:szCs w:val="21"/>
              </w:rPr>
              <w:t>河北省衡水滨湖新区彭杜乡赵辛庄村</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4</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4</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r>
              <w:rPr>
                <w:rFonts w:hint="eastAsia" w:ascii="宋体" w:hAnsi="宋体"/>
                <w:color w:val="000000"/>
                <w:sz w:val="20"/>
                <w:szCs w:val="20"/>
                <w:lang w:eastAsia="zh-CN"/>
              </w:rPr>
              <w:t>（</w:t>
            </w:r>
            <w:r>
              <w:rPr>
                <w:rFonts w:hint="eastAsia" w:ascii="宋体" w:hAnsi="宋体"/>
                <w:color w:val="000000"/>
                <w:sz w:val="20"/>
                <w:szCs w:val="20"/>
                <w:lang w:val="en-US" w:eastAsia="zh-CN"/>
              </w:rPr>
              <w:t>橡胶制品</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产品技术标准号：JT/T327-2016公路桥梁伸缩装置通用技术条件</w:t>
            </w:r>
            <w:r>
              <w:rPr>
                <w:rFonts w:hint="eastAsia" w:ascii="宋体" w:hAnsi="宋体"/>
                <w:color w:val="000000"/>
                <w:spacing w:val="-10"/>
                <w:sz w:val="20"/>
                <w:szCs w:val="20"/>
                <w:lang w:eastAsia="zh-CN"/>
              </w:rPr>
              <w:t>、JT/T391-2019公路桥梁盆式支座、 GB 20688.4-2007橡胶支座第4部分_普通橡胶支座、TB/T 3360.2-2014铁路隧道防水材料第2部分:止水带</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eastAsia="zh-CN"/>
              </w:rPr>
              <w:t>GB27632</w:t>
            </w:r>
            <w:r>
              <w:rPr>
                <w:rFonts w:hint="eastAsia" w:ascii="宋体"/>
                <w:color w:val="000000"/>
                <w:sz w:val="20"/>
                <w:szCs w:val="20"/>
                <w:lang w:val="en-US" w:eastAsia="zh-CN"/>
              </w:rPr>
              <w:t>-</w:t>
            </w:r>
            <w:r>
              <w:rPr>
                <w:rFonts w:hint="eastAsia" w:ascii="宋体"/>
                <w:color w:val="000000"/>
                <w:sz w:val="20"/>
                <w:szCs w:val="20"/>
                <w:lang w:eastAsia="zh-CN"/>
              </w:rPr>
              <w:t>2011橡胶制品工业污染物排放标准、DB13</w:t>
            </w:r>
            <w:r>
              <w:rPr>
                <w:rFonts w:hint="eastAsia" w:ascii="宋体"/>
                <w:color w:val="000000"/>
                <w:sz w:val="20"/>
                <w:szCs w:val="20"/>
                <w:lang w:val="en-US" w:eastAsia="zh-CN"/>
              </w:rPr>
              <w:t>/</w:t>
            </w:r>
            <w:r>
              <w:rPr>
                <w:rFonts w:hint="eastAsia" w:ascii="宋体"/>
                <w:color w:val="000000"/>
                <w:sz w:val="20"/>
                <w:szCs w:val="20"/>
                <w:lang w:eastAsia="zh-CN"/>
              </w:rPr>
              <w:t>2322-2016工业企业挥发性有机物排放控制标准、GB12348-200</w:t>
            </w:r>
            <w:r>
              <w:rPr>
                <w:rFonts w:hint="eastAsia" w:ascii="宋体"/>
                <w:color w:val="000000"/>
                <w:sz w:val="20"/>
                <w:szCs w:val="20"/>
                <w:lang w:val="en-US" w:eastAsia="zh-CN"/>
              </w:rPr>
              <w:t>8</w:t>
            </w:r>
            <w:r>
              <w:rPr>
                <w:rFonts w:hint="eastAsia" w:ascii="宋体"/>
                <w:color w:val="000000"/>
                <w:sz w:val="20"/>
                <w:szCs w:val="20"/>
                <w:lang w:eastAsia="zh-CN"/>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jc w:val="both"/>
              <w:rPr>
                <w:rFonts w:hint="eastAsia" w:ascii="宋体"/>
                <w:color w:val="000000"/>
                <w:sz w:val="20"/>
                <w:szCs w:val="20"/>
              </w:rPr>
            </w:pPr>
            <w:r>
              <w:rPr>
                <w:rFonts w:hint="eastAsia" w:ascii="宋体"/>
                <w:color w:val="000000"/>
                <w:sz w:val="20"/>
                <w:szCs w:val="20"/>
              </w:rPr>
              <w:t>1、桥梁伸缩缝：将型钢进行尺寸切割下料+钢筋尺寸下料——型钢并缝合缝——龙门架焊接+U型钢筋焊接——伸缩缝表面除锈处理、喷漆（外包）。</w:t>
            </w:r>
          </w:p>
          <w:p>
            <w:pPr>
              <w:jc w:val="both"/>
              <w:rPr>
                <w:rFonts w:hint="eastAsia" w:ascii="宋体"/>
                <w:color w:val="000000"/>
                <w:sz w:val="20"/>
                <w:szCs w:val="20"/>
              </w:rPr>
            </w:pPr>
            <w:r>
              <w:rPr>
                <w:rFonts w:hint="eastAsia" w:ascii="宋体"/>
                <w:color w:val="000000"/>
                <w:sz w:val="20"/>
                <w:szCs w:val="20"/>
              </w:rPr>
              <w:t>2、橡胶止水带：橡胶原料切条——入摸-硫化成型（需确认过程）——开模修边</w:t>
            </w:r>
          </w:p>
          <w:p>
            <w:pPr>
              <w:jc w:val="both"/>
              <w:rPr>
                <w:rFonts w:hint="eastAsia" w:ascii="宋体"/>
                <w:color w:val="000000"/>
                <w:sz w:val="20"/>
                <w:szCs w:val="20"/>
              </w:rPr>
            </w:pPr>
            <w:r>
              <w:rPr>
                <w:rFonts w:hint="eastAsia" w:ascii="宋体"/>
                <w:color w:val="000000"/>
                <w:sz w:val="20"/>
                <w:szCs w:val="20"/>
              </w:rPr>
              <w:t>3、盆式支座：原材料（粘结剂、球冠衬板、上、下支座板）→下料→钻孔/开槽/钻丝/攻丝→焊接（需确认过程）→抛丸→攻丝→车背面→超声波探伤→车正面→喷漆（外包）</w:t>
            </w:r>
          </w:p>
          <w:p>
            <w:pPr>
              <w:jc w:val="both"/>
              <w:rPr>
                <w:rFonts w:ascii="宋体"/>
                <w:color w:val="000000"/>
                <w:sz w:val="20"/>
                <w:szCs w:val="20"/>
              </w:rPr>
            </w:pPr>
            <w:r>
              <w:rPr>
                <w:rFonts w:hint="eastAsia" w:ascii="宋体"/>
                <w:color w:val="000000"/>
                <w:sz w:val="20"/>
                <w:szCs w:val="20"/>
              </w:rPr>
              <w:t>4、橡胶支座：配料→炼胶→裁胶→入摸→硫化→出模具→修边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焊接、硫化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焊接作业指导书、硫化作业指导书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焊接、硫化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主要设备：数控切割机、平板机、剪板机、硫化机、裁片机、切胶机、开炼机、车床、铣床、 氩弧焊机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游标卡尺、臭氧老化试验箱、邵氏硬度计、涂层测厚仪、碳硫分析仪、数显式万能试验机、钢直尺、刀口尺、冲击试验机、热老化试验箱、电子拉力试验机、塞尺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办公面积60，车间1500平米，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潜在火灾、触电、废气伤害、机械伤害、噪声伤害、</w:t>
            </w:r>
            <w:r>
              <w:rPr>
                <w:rFonts w:hint="eastAsia" w:ascii="宋体"/>
                <w:color w:val="000000"/>
                <w:sz w:val="20"/>
                <w:szCs w:val="20"/>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生技部、供销部、质检部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办公室、生技部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办公室、生技部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Q：橡胶支座、橡胶止水带、盆式支座、桥梁伸缩缝的生产</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E：橡胶支座、橡胶止水带、盆式支座、桥梁伸缩缝的生产所涉及的相关环境管理活动</w:t>
      </w:r>
    </w:p>
    <w:p>
      <w:pPr>
        <w:spacing w:line="300" w:lineRule="auto"/>
        <w:ind w:firstLine="200" w:firstLineChars="100"/>
        <w:rPr>
          <w:rFonts w:hint="eastAsia" w:ascii="宋体" w:hAnsi="宋体"/>
          <w:b/>
          <w:color w:val="000000"/>
          <w:sz w:val="20"/>
          <w:szCs w:val="20"/>
        </w:rPr>
      </w:pPr>
      <w:r>
        <w:rPr>
          <w:rFonts w:hint="eastAsia" w:ascii="宋体" w:hAnsi="宋体"/>
          <w:b w:val="0"/>
          <w:bCs/>
          <w:color w:val="000000"/>
          <w:sz w:val="20"/>
          <w:szCs w:val="20"/>
        </w:rPr>
        <w:t>O：橡胶支座、橡胶止水带、盆式支座、桥梁伸缩缝的生产所涉及的相关职业健康安全管理活动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1849120</wp:posOffset>
            </wp:positionH>
            <wp:positionV relativeFrom="paragraph">
              <wp:posOffset>160020</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75648" behindDoc="0" locked="0" layoutInCell="1" allowOverlap="1">
            <wp:simplePos x="0" y="0"/>
            <wp:positionH relativeFrom="column">
              <wp:posOffset>2901315</wp:posOffset>
            </wp:positionH>
            <wp:positionV relativeFrom="paragraph">
              <wp:posOffset>174625</wp:posOffset>
            </wp:positionV>
            <wp:extent cx="786765" cy="364490"/>
            <wp:effectExtent l="0" t="0" r="635" b="381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column">
              <wp:posOffset>1812925</wp:posOffset>
            </wp:positionH>
            <wp:positionV relativeFrom="paragraph">
              <wp:posOffset>197485</wp:posOffset>
            </wp:positionV>
            <wp:extent cx="908050" cy="469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908050" cy="46990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2020.4.28</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338"/>
        <w:gridCol w:w="203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338"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031"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1</w:t>
            </w:r>
          </w:p>
        </w:tc>
        <w:tc>
          <w:tcPr>
            <w:tcW w:w="5338"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2031"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QEO4.3/</w:t>
            </w:r>
            <w:bookmarkStart w:id="14" w:name="_GoBack"/>
            <w:bookmarkEnd w:id="14"/>
            <w:r>
              <w:rPr>
                <w:rFonts w:hint="eastAsia"/>
                <w:color w:val="000000"/>
                <w:sz w:val="24"/>
                <w:szCs w:val="24"/>
                <w:lang w:val="en-US" w:eastAsia="zh-CN"/>
              </w:rPr>
              <w:t>4.4</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2</w:t>
            </w:r>
          </w:p>
        </w:tc>
        <w:tc>
          <w:tcPr>
            <w:tcW w:w="5338"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识别的流程图不符</w:t>
            </w:r>
          </w:p>
        </w:tc>
        <w:tc>
          <w:tcPr>
            <w:tcW w:w="2031"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3</w:t>
            </w:r>
          </w:p>
        </w:tc>
        <w:tc>
          <w:tcPr>
            <w:tcW w:w="5338"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识别的确认过程不符</w:t>
            </w:r>
          </w:p>
        </w:tc>
        <w:tc>
          <w:tcPr>
            <w:tcW w:w="2031"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Q8.5.1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338" w:type="dxa"/>
            <w:vAlign w:val="center"/>
          </w:tcPr>
          <w:p>
            <w:pPr>
              <w:pStyle w:val="4"/>
              <w:pBdr>
                <w:bottom w:val="none" w:color="auto" w:sz="0" w:space="0"/>
              </w:pBdr>
              <w:tabs>
                <w:tab w:val="center" w:pos="5737"/>
                <w:tab w:val="clear" w:pos="4153"/>
              </w:tabs>
              <w:jc w:val="both"/>
              <w:rPr>
                <w:color w:val="000000"/>
                <w:sz w:val="24"/>
                <w:szCs w:val="24"/>
              </w:rPr>
            </w:pPr>
          </w:p>
        </w:tc>
        <w:tc>
          <w:tcPr>
            <w:tcW w:w="2031"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二阶段前提前</w:t>
            </w:r>
            <w:r>
              <w:rPr>
                <w:rFonts w:hint="eastAsia"/>
                <w:b/>
                <w:color w:val="000000"/>
                <w:szCs w:val="21"/>
              </w:rPr>
              <w:t>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663360" behindDoc="1" locked="0" layoutInCell="1" allowOverlap="1">
                  <wp:simplePos x="0" y="0"/>
                  <wp:positionH relativeFrom="column">
                    <wp:posOffset>601980</wp:posOffset>
                  </wp:positionH>
                  <wp:positionV relativeFrom="paragraph">
                    <wp:posOffset>69850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76672" behindDoc="1" locked="0" layoutInCell="1" allowOverlap="1">
                  <wp:simplePos x="0" y="0"/>
                  <wp:positionH relativeFrom="column">
                    <wp:posOffset>1024255</wp:posOffset>
                  </wp:positionH>
                  <wp:positionV relativeFrom="paragraph">
                    <wp:posOffset>61595</wp:posOffset>
                  </wp:positionV>
                  <wp:extent cx="820420" cy="560070"/>
                  <wp:effectExtent l="0" t="0" r="5080" b="1143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820420" cy="56007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70528" behindDoc="0" locked="0" layoutInCell="1" allowOverlap="1">
                  <wp:simplePos x="0" y="0"/>
                  <wp:positionH relativeFrom="column">
                    <wp:posOffset>506095</wp:posOffset>
                  </wp:positionH>
                  <wp:positionV relativeFrom="paragraph">
                    <wp:posOffset>61595</wp:posOffset>
                  </wp:positionV>
                  <wp:extent cx="1156335" cy="467995"/>
                  <wp:effectExtent l="0" t="0" r="1206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F7E84"/>
    <w:rsid w:val="28AE110A"/>
    <w:rsid w:val="52DA20CC"/>
    <w:rsid w:val="5BFC61BD"/>
    <w:rsid w:val="670F7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2020-05-29T05:18:04Z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