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0255-2019-QEO-2020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河北盛隆教学设备有限公司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Shenglong Teaching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定州市庞村镇西坂村</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073000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(英文)：Pang Cun Zhen Xi Ban Cun, Dingzhou City</w:t>
      </w:r>
      <w:r>
        <w:rPr>
          <w:rFonts w:hint="eastAsia"/>
          <w:b/>
          <w:color w:val="000000" w:themeColor="text1"/>
          <w:sz w:val="22"/>
          <w:szCs w:val="22"/>
          <w:lang w:val="en-US" w:eastAsia="zh-CN"/>
        </w:rPr>
        <w:t xml:space="preserve">    zip code：</w:t>
      </w:r>
      <w:r>
        <w:rPr>
          <w:b/>
          <w:color w:val="000000" w:themeColor="text1"/>
          <w:sz w:val="22"/>
          <w:szCs w:val="22"/>
          <w:u w:val="single"/>
        </w:rPr>
        <w:t>073000</w:t>
      </w:r>
      <w:r>
        <w:rPr>
          <w:rFonts w:hint="eastAsia"/>
          <w:b/>
          <w:color w:val="000000" w:themeColor="text1"/>
          <w:sz w:val="22"/>
          <w:szCs w:val="22"/>
          <w:lang w:val="en-US" w:eastAsia="zh-CN"/>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定州市庞村镇西坂村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073000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(英文)：Pang Cun Zhen Xi Ban Cun, Dingzhou City</w:t>
      </w:r>
      <w:r>
        <w:rPr>
          <w:rFonts w:hint="eastAsia"/>
          <w:b/>
          <w:color w:val="000000" w:themeColor="text1"/>
          <w:sz w:val="22"/>
          <w:szCs w:val="22"/>
          <w:lang w:val="en-US" w:eastAsia="zh-CN"/>
        </w:rPr>
        <w:t xml:space="preserve">    zip code：</w:t>
      </w:r>
      <w:r>
        <w:rPr>
          <w:b/>
          <w:color w:val="000000" w:themeColor="text1"/>
          <w:sz w:val="22"/>
          <w:szCs w:val="22"/>
          <w:u w:val="single"/>
        </w:rPr>
        <w:t>073000</w:t>
      </w:r>
      <w:r>
        <w:rPr>
          <w:rFonts w:hint="eastAsia"/>
          <w:b/>
          <w:color w:val="000000" w:themeColor="text1"/>
          <w:sz w:val="22"/>
          <w:szCs w:val="22"/>
          <w:lang w:val="en-US" w:eastAsia="zh-CN"/>
        </w:rPr>
        <w:t xml:space="preserve">  </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定州市庞村镇西坂村</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073000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(英文)：Pang Cun Zhen Xi Ban Cun, Dingzhou City</w:t>
      </w:r>
      <w:r>
        <w:rPr>
          <w:rFonts w:hint="eastAsia"/>
          <w:b/>
          <w:color w:val="000000" w:themeColor="text1"/>
          <w:sz w:val="22"/>
          <w:szCs w:val="22"/>
          <w:lang w:val="en-US" w:eastAsia="zh-CN"/>
        </w:rPr>
        <w:t xml:space="preserve">    zip code：</w:t>
      </w:r>
      <w:r>
        <w:rPr>
          <w:b/>
          <w:color w:val="000000" w:themeColor="text1"/>
          <w:sz w:val="22"/>
          <w:szCs w:val="22"/>
          <w:u w:val="single"/>
        </w:rPr>
        <w:t>073000</w:t>
      </w:r>
      <w:r>
        <w:rPr>
          <w:rFonts w:hint="eastAsia"/>
          <w:b/>
          <w:color w:val="000000" w:themeColor="text1"/>
          <w:sz w:val="22"/>
          <w:szCs w:val="22"/>
          <w:lang w:val="en-US" w:eastAsia="zh-CN"/>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91130682MA07M02D25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13784996127</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豆胜怀</w:t>
      </w:r>
      <w:bookmarkEnd w:id="12"/>
      <w:r>
        <w:rPr>
          <w:rFonts w:hint="eastAsia"/>
          <w:b/>
          <w:color w:val="000000" w:themeColor="text1"/>
          <w:sz w:val="22"/>
          <w:szCs w:val="22"/>
        </w:rPr>
        <w:t>组织人数：</w:t>
      </w:r>
      <w:bookmarkStart w:id="13" w:name="体系人数"/>
      <w:r>
        <w:rPr>
          <w:b/>
          <w:color w:val="000000" w:themeColor="text1"/>
          <w:sz w:val="22"/>
          <w:szCs w:val="22"/>
          <w:u w:val="single"/>
        </w:rPr>
        <w:t>E:10,Q:10,O:10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GB/T45001—2020/ISO 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E:监查1,Q:监查1,O:监查1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OHSMS覆盖范围（中文）</w:t>
      </w:r>
    </w:p>
    <w:p>
      <w:pPr>
        <w:pStyle w:val="2"/>
        <w:spacing w:line="240" w:lineRule="auto"/>
        <w:ind w:firstLine="0"/>
        <w:rPr>
          <w:rFonts w:hint="eastAsia"/>
          <w:b/>
          <w:color w:val="000000" w:themeColor="text1"/>
          <w:sz w:val="22"/>
          <w:szCs w:val="22"/>
        </w:rPr>
      </w:pPr>
    </w:p>
    <w:p>
      <w:pPr>
        <w:pStyle w:val="2"/>
        <w:spacing w:line="360" w:lineRule="auto"/>
        <w:ind w:firstLine="0"/>
        <w:rPr>
          <w:rFonts w:hint="eastAsia"/>
          <w:b w:val="0"/>
          <w:bCs/>
          <w:color w:val="000000" w:themeColor="text1"/>
          <w:sz w:val="22"/>
          <w:szCs w:val="22"/>
          <w:u w:val="none"/>
        </w:rPr>
      </w:pPr>
      <w:r>
        <w:rPr>
          <w:rFonts w:hint="eastAsia"/>
          <w:b w:val="0"/>
          <w:bCs/>
          <w:color w:val="000000" w:themeColor="text1"/>
          <w:sz w:val="22"/>
          <w:szCs w:val="22"/>
          <w:u w:val="none"/>
        </w:rPr>
        <w:t xml:space="preserve">音体美器材、教学仪器、训练健身器材、学生课桌椅床、办公家具、厨房设备、音响设备、幼儿玩教具（国家禁止经营的除外）的销售及相关职业健康安全管理活动  </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360" w:lineRule="auto"/>
        <w:ind w:firstLine="0"/>
        <w:rPr>
          <w:rFonts w:hint="eastAsia"/>
          <w:b/>
          <w:color w:val="000000" w:themeColor="text1"/>
          <w:sz w:val="22"/>
          <w:szCs w:val="22"/>
          <w:u w:val="none"/>
        </w:rPr>
      </w:pPr>
      <w:r>
        <w:rPr>
          <w:rFonts w:hint="eastAsia"/>
          <w:b/>
          <w:color w:val="000000" w:themeColor="text1"/>
          <w:sz w:val="22"/>
          <w:szCs w:val="22"/>
          <w:u w:val="none"/>
        </w:rPr>
        <w:t xml:space="preserve"> </w:t>
      </w:r>
    </w:p>
    <w:p>
      <w:pPr>
        <w:pStyle w:val="2"/>
        <w:spacing w:line="360" w:lineRule="auto"/>
        <w:ind w:firstLine="0"/>
        <w:rPr>
          <w:b w:val="0"/>
          <w:bCs/>
          <w:color w:val="000000" w:themeColor="text1"/>
          <w:sz w:val="22"/>
          <w:szCs w:val="22"/>
          <w:u w:val="none"/>
        </w:rPr>
      </w:pPr>
      <w:r>
        <w:rPr>
          <w:rFonts w:hint="eastAsia"/>
          <w:b/>
          <w:color w:val="000000" w:themeColor="text1"/>
          <w:sz w:val="22"/>
          <w:szCs w:val="22"/>
          <w:u w:val="none"/>
        </w:rPr>
        <w:t>Sales of sound and physical equipment, teaching equipment, training equipment, student desks, chairs and beds, office furniture, kitchen equipment, audio equipment, teaching aids for children (except those prohibited by the State) and related occupational health and safety management activities</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bookmarkStart w:id="19" w:name="_GoBack"/>
      <w:r>
        <w:drawing>
          <wp:anchor distT="0" distB="0" distL="114300" distR="114300" simplePos="0" relativeHeight="251659264" behindDoc="0" locked="0" layoutInCell="1" allowOverlap="1">
            <wp:simplePos x="0" y="0"/>
            <wp:positionH relativeFrom="column">
              <wp:posOffset>-264795</wp:posOffset>
            </wp:positionH>
            <wp:positionV relativeFrom="paragraph">
              <wp:posOffset>-483870</wp:posOffset>
            </wp:positionV>
            <wp:extent cx="6261100" cy="8348345"/>
            <wp:effectExtent l="0" t="0" r="0" b="8255"/>
            <wp:wrapNone/>
            <wp:docPr id="3" name="图片 3" descr="ae54b1d02c8518e85081e718505db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54b1d02c8518e85081e718505db68"/>
                    <pic:cNvPicPr>
                      <a:picLocks noChangeAspect="1"/>
                    </pic:cNvPicPr>
                  </pic:nvPicPr>
                  <pic:blipFill>
                    <a:blip r:embed="rId5"/>
                    <a:stretch>
                      <a:fillRect/>
                    </a:stretch>
                  </pic:blipFill>
                  <pic:spPr>
                    <a:xfrm>
                      <a:off x="0" y="0"/>
                      <a:ext cx="6261100" cy="8348345"/>
                    </a:xfrm>
                    <a:prstGeom prst="rect">
                      <a:avLst/>
                    </a:prstGeom>
                  </pic:spPr>
                </pic:pic>
              </a:graphicData>
            </a:graphic>
          </wp:anchor>
        </w:drawing>
      </w:r>
      <w:bookmarkEnd w:id="19"/>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drawing>
          <wp:anchor distT="0" distB="0" distL="114300" distR="114300" simplePos="0" relativeHeight="251658240" behindDoc="0" locked="0" layoutInCell="1" allowOverlap="1">
            <wp:simplePos x="0" y="0"/>
            <wp:positionH relativeFrom="column">
              <wp:posOffset>4199255</wp:posOffset>
            </wp:positionH>
            <wp:positionV relativeFrom="paragraph">
              <wp:posOffset>199390</wp:posOffset>
            </wp:positionV>
            <wp:extent cx="347980" cy="275590"/>
            <wp:effectExtent l="0" t="0" r="762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47980" cy="27559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2020.5.9                                          </w:t>
      </w:r>
      <w:r>
        <w:rPr>
          <w:rFonts w:hint="eastAsia"/>
          <w:b/>
          <w:color w:val="000000" w:themeColor="text1"/>
          <w:sz w:val="22"/>
          <w:szCs w:val="22"/>
        </w:rPr>
        <w:t>日期：</w:t>
      </w:r>
      <w:r>
        <w:rPr>
          <w:rFonts w:hint="eastAsia"/>
          <w:b/>
          <w:color w:val="000000" w:themeColor="text1"/>
          <w:sz w:val="22"/>
          <w:szCs w:val="22"/>
          <w:lang w:val="en-US" w:eastAsia="zh-CN"/>
        </w:rPr>
        <w:t>2020.5.9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0A3D93"/>
    <w:rsid w:val="4BDE0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2020-05-24T08:05:12Z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