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bottom w:val="none" w:color="auto" w:sz="0" w:space="0"/>
        </w:pBdr>
        <w:ind w:firstLine="2711" w:firstLineChars="844"/>
        <w:jc w:val="both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一阶段管理体系检查表</w:t>
      </w:r>
    </w:p>
    <w:p>
      <w:pPr>
        <w:spacing w:line="360" w:lineRule="auto"/>
        <w:jc w:val="center"/>
        <w:rPr>
          <w:rFonts w:hint="eastAsia"/>
          <w:b/>
        </w:rPr>
      </w:pPr>
      <w:r>
        <w:rPr>
          <w:rFonts w:hint="eastAsia" w:ascii="宋体" w:hAnsi="宋体"/>
          <w:bCs/>
          <w:color w:val="000000"/>
          <w:szCs w:val="21"/>
        </w:rPr>
        <w:t>■</w:t>
      </w:r>
      <w:r>
        <w:rPr>
          <w:rFonts w:hint="eastAsia"/>
          <w:b/>
        </w:rPr>
        <w:t xml:space="preserve">QMS /G   </w:t>
      </w:r>
      <w:r>
        <w:rPr>
          <w:rFonts w:hint="eastAsia" w:ascii="宋体" w:hAnsi="宋体"/>
          <w:bCs/>
          <w:color w:val="000000"/>
          <w:szCs w:val="21"/>
        </w:rPr>
        <w:t>■</w:t>
      </w:r>
      <w:r>
        <w:rPr>
          <w:rFonts w:hint="eastAsia"/>
          <w:b/>
        </w:rPr>
        <w:t>EMS     □OHSMS</w:t>
      </w:r>
    </w:p>
    <w:p>
      <w:pPr>
        <w:spacing w:line="360" w:lineRule="auto"/>
        <w:jc w:val="left"/>
        <w:rPr>
          <w:rFonts w:hint="default" w:eastAsia="宋体"/>
          <w:b/>
          <w:lang w:val="en-US" w:eastAsia="zh-CN"/>
        </w:rPr>
      </w:pPr>
      <w:r>
        <w:rPr>
          <w:rFonts w:hint="eastAsia" w:ascii="宋体" w:hAnsi="宋体"/>
        </w:rPr>
        <w:t xml:space="preserve">审核现场及区域: </w:t>
      </w:r>
      <w:r>
        <w:rPr>
          <w:rFonts w:hint="eastAsia" w:ascii="宋体" w:hAnsi="宋体"/>
          <w:lang w:val="en-US" w:eastAsia="zh-CN"/>
        </w:rPr>
        <w:t xml:space="preserve">远程审核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 xml:space="preserve"> 审核员：</w:t>
      </w:r>
      <w:r>
        <w:rPr>
          <w:rFonts w:hint="eastAsia" w:ascii="宋体" w:hAnsi="宋体"/>
          <w:lang w:eastAsia="zh-CN"/>
        </w:rPr>
        <w:t>李林、</w:t>
      </w:r>
      <w:r>
        <w:rPr>
          <w:rFonts w:hint="eastAsia" w:ascii="宋体" w:hAnsi="宋体"/>
          <w:lang w:val="en-US" w:eastAsia="zh-CN"/>
        </w:rPr>
        <w:t>余家龙</w:t>
      </w:r>
      <w:r>
        <w:rPr>
          <w:rFonts w:hint="eastAsia" w:ascii="宋体" w:hAnsi="宋体"/>
        </w:rPr>
        <w:t xml:space="preserve">         审核时间: 20</w:t>
      </w:r>
      <w:r>
        <w:rPr>
          <w:rFonts w:hint="eastAsia" w:ascii="宋体" w:hAnsi="宋体"/>
          <w:lang w:val="en-US" w:eastAsia="zh-CN"/>
        </w:rPr>
        <w:t>20</w:t>
      </w:r>
      <w:r>
        <w:rPr>
          <w:rFonts w:hint="eastAsia" w:ascii="宋体" w:hAnsi="宋体"/>
        </w:rPr>
        <w:t xml:space="preserve">年 </w:t>
      </w:r>
      <w:r>
        <w:rPr>
          <w:rFonts w:hint="eastAsia" w:ascii="宋体" w:hAnsi="宋体"/>
          <w:lang w:val="en-US" w:eastAsia="zh-CN"/>
        </w:rPr>
        <w:t>04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26</w:t>
      </w:r>
      <w:r>
        <w:rPr>
          <w:rFonts w:hint="eastAsia" w:ascii="宋体" w:hAnsi="宋体"/>
        </w:rPr>
        <w:t>日</w:t>
      </w:r>
    </w:p>
    <w:tbl>
      <w:tblPr>
        <w:tblStyle w:val="9"/>
        <w:tblpPr w:leftFromText="180" w:rightFromText="180" w:vertAnchor="text" w:horzAnchor="margin" w:tblpX="-333" w:tblpY="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454"/>
        <w:gridCol w:w="6635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188" w:hRule="atLeast"/>
        </w:trPr>
        <w:tc>
          <w:tcPr>
            <w:tcW w:w="454" w:type="dxa"/>
            <w:noWrap w:val="0"/>
            <w:vAlign w:val="center"/>
          </w:tcPr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审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核</w:t>
            </w:r>
          </w:p>
          <w:p>
            <w:pPr>
              <w:ind w:left="-105" w:lef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提</w:t>
            </w:r>
          </w:p>
          <w:p>
            <w:pPr>
              <w:ind w:left="-105" w:leftChars="-50"/>
              <w:jc w:val="center"/>
              <w:rPr>
                <w:rFonts w:ascii="仿宋_GB2312" w:hAnsi="Times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示</w:t>
            </w:r>
          </w:p>
        </w:tc>
        <w:tc>
          <w:tcPr>
            <w:tcW w:w="6635" w:type="dxa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О涉及的管理体系要求、主管的过程要求、参与/协同实施的要求</w:t>
            </w:r>
          </w:p>
          <w:p>
            <w:pPr>
              <w:tabs>
                <w:tab w:val="left" w:pos="6375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О过程模式/流程、环境因素/影响、危险源/风险评估及控制方案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О职责和权限</w:t>
            </w:r>
          </w:p>
          <w:p>
            <w:pPr>
              <w:tabs>
                <w:tab w:val="left" w:pos="5974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О目标分解及实施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О资源配置：人力、设备设施、工作环境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О信息、数据及沟通</w:t>
            </w:r>
          </w:p>
          <w:p>
            <w:pPr>
              <w:tabs>
                <w:tab w:val="left" w:pos="5337"/>
              </w:tabs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О审核范围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sz w:val="21"/>
                <w:szCs w:val="21"/>
              </w:rPr>
              <w:t>确认</w:t>
            </w:r>
          </w:p>
        </w:tc>
        <w:tc>
          <w:tcPr>
            <w:tcW w:w="3712" w:type="dxa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sz w:val="21"/>
                <w:szCs w:val="21"/>
              </w:rPr>
              <w:t>文件审查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完整性、充分性、适宜性、有效性及控制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О记录表式、填写、控制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О监视和测量</w:t>
            </w:r>
          </w:p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О不合格处置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О分析和持续改进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0801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line id="Line 217" o:spid="_x0000_s1026" o:spt="20" style="position:absolute;left:0pt;margin-left:342pt;margin-top:7.5pt;height:0pt;width:0.05pt;z-index:251658240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pwDQIAACQEAAAOAAAAZHJzL2Uyb0RvYy54bWysU8GO2jAQvVfqP1i+Q0gaW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评估：</w:t>
            </w:r>
            <w:r>
              <w:rPr>
                <w:rFonts w:hint="eastAsia" w:ascii="宋体" w:hAnsi="宋体"/>
                <w:sz w:val="21"/>
                <w:szCs w:val="21"/>
              </w:rPr>
              <w:t>1.符合准则要求; 2.基本符合准则要求（存在轻微问题，可接受），口头通知受审核方;3.未达到准则要求</w:t>
            </w:r>
          </w:p>
          <w:p>
            <w:pPr>
              <w:spacing w:line="0" w:lineRule="atLeas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注：</w:t>
            </w:r>
            <w:r>
              <w:rPr>
                <w:rFonts w:hint="eastAsia" w:ascii="宋体" w:hAnsi="宋体"/>
                <w:sz w:val="21"/>
                <w:szCs w:val="21"/>
              </w:rPr>
              <w:t>应记录符合的与不符合的审核证据，应提供完整、准确、清晰的审核记录。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审核记录表中的评估栏中如发现有关不符合项：一般不符合项以“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△”标注，严重不符合以“▲”标注。</w:t>
            </w:r>
          </w:p>
          <w:p>
            <w:pPr>
              <w:spacing w:line="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实习审核员承担部分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/>
                <w:sz w:val="21"/>
                <w:szCs w:val="21"/>
              </w:rPr>
              <w:t>审核记录工作时，同组的级别审核员应在记录首页签字确认。</w:t>
            </w:r>
          </w:p>
        </w:tc>
      </w:tr>
    </w:tbl>
    <w:p>
      <w:pPr>
        <w:rPr>
          <w:vanish/>
        </w:rPr>
      </w:pPr>
    </w:p>
    <w:tbl>
      <w:tblPr>
        <w:tblStyle w:val="9"/>
        <w:tblW w:w="0" w:type="auto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3"/>
        <w:gridCol w:w="5550"/>
        <w:gridCol w:w="983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763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5550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983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46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76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color w:val="000000"/>
                <w:szCs w:val="21"/>
              </w:rPr>
              <w:t>昭通亮风台信息科技有限公司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/>
                <w:szCs w:val="21"/>
              </w:rPr>
              <w:t>亮风台是一家全球领先的增强现实（AR）产品与服务提供商。拥有自主研发的计算机视觉、深度学习、智能交互等人工智能核心技术。深度整合软硬件产品，构建平台级的行业解决方案。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公司经营状况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良好。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</w:rPr>
              <w:t>个部门：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行政部、数据平台部、营销部、财务部</w:t>
            </w:r>
            <w:r>
              <w:rPr>
                <w:rFonts w:hint="eastAsia" w:ascii="宋体" w:hAnsi="宋体" w:cs="宋体"/>
                <w:sz w:val="21"/>
                <w:szCs w:val="21"/>
              </w:rPr>
              <w:t>，抽查：组织机构图、职能分配表、职责描述，基本保持一致。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核实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地址</w:t>
            </w:r>
            <w:bookmarkStart w:id="1" w:name="生产地址"/>
          </w:p>
          <w:p>
            <w:pPr>
              <w:spacing w:line="276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注册地址：</w:t>
            </w:r>
            <w:bookmarkStart w:id="2" w:name="注册地址"/>
            <w:r>
              <w:t>云南省昭通市鲁甸县茨院乡板板房村</w:t>
            </w:r>
            <w:bookmarkEnd w:id="2"/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经营地址：</w:t>
            </w:r>
            <w:r>
              <w:t>昭通市昭阳区鲁甸路御峰云府13栋2楼</w:t>
            </w:r>
            <w:bookmarkEnd w:id="1"/>
            <w:r>
              <w:rPr>
                <w:rFonts w:hint="eastAsia" w:ascii="宋体" w:hAnsi="宋体" w:cs="宋体"/>
                <w:sz w:val="21"/>
                <w:szCs w:val="21"/>
              </w:rPr>
              <w:t>，与任务书一致。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经确认认证范围为：</w:t>
            </w:r>
            <w:bookmarkStart w:id="3" w:name="审核范围"/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Q：软件开发（人工智能整体解决方案提供）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E：软件开发（人工智能整体解决方案提供）所涉及的相关环</w:t>
            </w:r>
            <w:r>
              <w:rPr>
                <w:rFonts w:hint="eastAsia" w:ascii="宋体" w:hAnsi="宋体"/>
                <w:szCs w:val="21"/>
                <w:highlight w:val="none"/>
              </w:rPr>
              <w:t>境管理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活动</w:t>
            </w:r>
            <w:bookmarkEnd w:id="3"/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，与任务书一致。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特殊过程：研发过程 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外包过程：无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管理体系运行时间：201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1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行政部、数据平台部、营销部、财务部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spacing w:line="440" w:lineRule="exact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：质量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，程序文件。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7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华人民共和国合同法、中华人民共和国劳动法、中华人民共和国安全消防法、中华人民共和国产品质量法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中华人民共和国标准化法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中华人民共和国环境保护法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产品执行标准:计算机软件开发规范GB8566-88、计算机软件单元测试GB/T 15532-95、计算机软件测试编制指南GB/ T9386-88、计算机软件需求说明编制指南GB/T 9385-88等，企业提供有电子档的文件记录，记录的法律法规适用全面。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2019年-2020年目前暂无抽检。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37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质量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目标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需求调研概要设计----详细设计----数据库设计----软件编码----功能测试----联合调试----系统测试----软件上线或发布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公司过程涉及标准全条款，无删减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8"/>
              <w:spacing w:before="0" w:beforeAutospacing="0" w:after="0" w:afterAutospacing="0" w:line="5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pStyle w:val="8"/>
              <w:spacing w:before="0" w:beforeAutospacing="0" w:after="0" w:afterAutospacing="0" w:line="5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1）、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产品研发合格率100%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2）、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客户满意度≥90分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3）、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对固体废弃物100%处理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rPr>
                <w:rFonts w:hint="eastAsia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4）、</w:t>
            </w:r>
            <w:r>
              <w:rPr>
                <w:rFonts w:hint="eastAsia" w:ascii="宋体" w:hAnsi="宋体" w:cs="Times New Roman"/>
                <w:color w:val="auto"/>
                <w:szCs w:val="21"/>
              </w:rPr>
              <w:t>火灾事故发生率为0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763" w:type="dxa"/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设计开发产品或项目名称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主要原材料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易迁大数据平台</w:t>
            </w:r>
          </w:p>
          <w:p>
            <w:pP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墨盒、打印纸、U盘等办公材料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76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特殊工种人员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30人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7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检测设备及设备的检定/校准（QMS）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笔记本电脑、台式电脑、打印机、华三交换机、服务器等37台套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highlight w:val="none"/>
              </w:rPr>
              <w:t>接口测试：postman、jmeter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highlight w:val="none"/>
              </w:rPr>
              <w:t xml:space="preserve">自动化：编程语言python+selenium 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76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顾客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相关方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投诉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公司确定的相关方有员工、股东、供方和合作伙伴、政府、顾客等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目前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暂无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投诉。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63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管理方针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以稳定品质、完善服务、持续改进、满足顾客需求；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以安全生产、保护环境、守法诚信、体现社会责任。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76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5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见有《年度内审计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划和内部实施计划表》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内审时间：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2020.03.04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内审组：组长：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李国庆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组员：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李笑雪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见有：《不符合项报告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份，涉及数据平台部不符合8.2条款，没有“事故应急预案”；营销部不符合标准9.1.2条款，没有对顾客满意度进行分析，查不符合报告，对不符合项进行了分析，制定了纠正措施，并进行了验证，不符合纠正措施已经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6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组织是否具备二阶段审核条件</w:t>
            </w:r>
          </w:p>
        </w:tc>
        <w:tc>
          <w:tcPr>
            <w:tcW w:w="5550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查见《管理评审计划》、《管理评审报告》等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2020年03月25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提供主要输入材料有：各部门工作总结，输入信息基本充分和满足要求。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输出见“管理评审报告”, 做出了管理体系基本适宜、充分和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</w:rPr>
              <w:t>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</w:rPr>
              <w:t>改进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adjustRightIn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eastAsia="zh-CN"/>
              </w:rPr>
              <w:t>加强员工沟通，收集员工对公司管理的意见与建议。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改进措施：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1、加强公司领导层与员工之间的沟通；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2、建立无记名意见建议箱；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3、建议定期组织员工进行内部活动，增强员工的凝聚力。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4" w:name="_GoBack"/>
            <w:bookmarkEnd w:id="4"/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经过一阶段的审核，并与公司管理者沟通后组织确认具备二阶段的审核条件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75A37"/>
    <w:rsid w:val="0396241C"/>
    <w:rsid w:val="04745087"/>
    <w:rsid w:val="04842F53"/>
    <w:rsid w:val="05CF3A74"/>
    <w:rsid w:val="08131885"/>
    <w:rsid w:val="08B13892"/>
    <w:rsid w:val="08BB493E"/>
    <w:rsid w:val="09F44BE1"/>
    <w:rsid w:val="0A53538E"/>
    <w:rsid w:val="0B74473B"/>
    <w:rsid w:val="0B7D47D0"/>
    <w:rsid w:val="0B8B6D0C"/>
    <w:rsid w:val="0DAE548E"/>
    <w:rsid w:val="10BB7C9F"/>
    <w:rsid w:val="10C605DD"/>
    <w:rsid w:val="121A3F78"/>
    <w:rsid w:val="130E25C0"/>
    <w:rsid w:val="15624EB1"/>
    <w:rsid w:val="15D610D4"/>
    <w:rsid w:val="164D3E05"/>
    <w:rsid w:val="177B44A8"/>
    <w:rsid w:val="17947A0F"/>
    <w:rsid w:val="1828029C"/>
    <w:rsid w:val="1884220A"/>
    <w:rsid w:val="197A458C"/>
    <w:rsid w:val="1A1B4044"/>
    <w:rsid w:val="1BD330C6"/>
    <w:rsid w:val="1C57255E"/>
    <w:rsid w:val="1CBF1752"/>
    <w:rsid w:val="1D887096"/>
    <w:rsid w:val="1E0433C5"/>
    <w:rsid w:val="200F49FF"/>
    <w:rsid w:val="2044360B"/>
    <w:rsid w:val="217C769B"/>
    <w:rsid w:val="222E4FA2"/>
    <w:rsid w:val="222F2066"/>
    <w:rsid w:val="247F5F97"/>
    <w:rsid w:val="26E01EC3"/>
    <w:rsid w:val="28C31485"/>
    <w:rsid w:val="28C37580"/>
    <w:rsid w:val="28EE5676"/>
    <w:rsid w:val="2BBF48FB"/>
    <w:rsid w:val="2BC70C9E"/>
    <w:rsid w:val="2C486ECA"/>
    <w:rsid w:val="2C505978"/>
    <w:rsid w:val="2D6C3F4D"/>
    <w:rsid w:val="2F905531"/>
    <w:rsid w:val="2FF63BF2"/>
    <w:rsid w:val="3006443A"/>
    <w:rsid w:val="302D5A4C"/>
    <w:rsid w:val="3078584B"/>
    <w:rsid w:val="30E2213E"/>
    <w:rsid w:val="30F957AC"/>
    <w:rsid w:val="31810D7D"/>
    <w:rsid w:val="31EA1CDA"/>
    <w:rsid w:val="320D5D15"/>
    <w:rsid w:val="32AA310E"/>
    <w:rsid w:val="32D36892"/>
    <w:rsid w:val="32F41C6F"/>
    <w:rsid w:val="333D1E61"/>
    <w:rsid w:val="34043D31"/>
    <w:rsid w:val="342F3915"/>
    <w:rsid w:val="34CD2E9F"/>
    <w:rsid w:val="35A2788F"/>
    <w:rsid w:val="364C46B7"/>
    <w:rsid w:val="37BF429E"/>
    <w:rsid w:val="38615AEF"/>
    <w:rsid w:val="396B58AC"/>
    <w:rsid w:val="3A0F06BA"/>
    <w:rsid w:val="3A13539F"/>
    <w:rsid w:val="3BE73E00"/>
    <w:rsid w:val="3BF550BA"/>
    <w:rsid w:val="3E9070D5"/>
    <w:rsid w:val="40001C48"/>
    <w:rsid w:val="402358B8"/>
    <w:rsid w:val="40965C84"/>
    <w:rsid w:val="414E1419"/>
    <w:rsid w:val="433311EE"/>
    <w:rsid w:val="457A0484"/>
    <w:rsid w:val="45D21BD7"/>
    <w:rsid w:val="467E7958"/>
    <w:rsid w:val="478F4D99"/>
    <w:rsid w:val="48D44051"/>
    <w:rsid w:val="4B4B5A8F"/>
    <w:rsid w:val="4CA74B40"/>
    <w:rsid w:val="4FFE2449"/>
    <w:rsid w:val="50240B85"/>
    <w:rsid w:val="506B4087"/>
    <w:rsid w:val="518E0B94"/>
    <w:rsid w:val="51DA3606"/>
    <w:rsid w:val="543F492A"/>
    <w:rsid w:val="55213395"/>
    <w:rsid w:val="556A5FB5"/>
    <w:rsid w:val="55900332"/>
    <w:rsid w:val="56267F9C"/>
    <w:rsid w:val="56315C48"/>
    <w:rsid w:val="56D82E8F"/>
    <w:rsid w:val="57CD648C"/>
    <w:rsid w:val="58356469"/>
    <w:rsid w:val="58416ADB"/>
    <w:rsid w:val="5A5528CE"/>
    <w:rsid w:val="5AAB2BBB"/>
    <w:rsid w:val="5AEB6A44"/>
    <w:rsid w:val="5B2D56F7"/>
    <w:rsid w:val="5C2209A0"/>
    <w:rsid w:val="5CF45B83"/>
    <w:rsid w:val="5D485470"/>
    <w:rsid w:val="5E9A2447"/>
    <w:rsid w:val="5EF30501"/>
    <w:rsid w:val="606344F5"/>
    <w:rsid w:val="606D2690"/>
    <w:rsid w:val="61E61438"/>
    <w:rsid w:val="62BE4569"/>
    <w:rsid w:val="636E46E9"/>
    <w:rsid w:val="64375B39"/>
    <w:rsid w:val="64F71DAA"/>
    <w:rsid w:val="667C36BD"/>
    <w:rsid w:val="66D62430"/>
    <w:rsid w:val="67A94C0F"/>
    <w:rsid w:val="67CF763F"/>
    <w:rsid w:val="698428E7"/>
    <w:rsid w:val="6A823694"/>
    <w:rsid w:val="6AF04619"/>
    <w:rsid w:val="6C184F75"/>
    <w:rsid w:val="6C464A0D"/>
    <w:rsid w:val="6CFA457E"/>
    <w:rsid w:val="6D740322"/>
    <w:rsid w:val="6E4975CE"/>
    <w:rsid w:val="6E807977"/>
    <w:rsid w:val="6ECE3C34"/>
    <w:rsid w:val="713B7179"/>
    <w:rsid w:val="727C4F18"/>
    <w:rsid w:val="740D7F97"/>
    <w:rsid w:val="74E13AFE"/>
    <w:rsid w:val="76653FEB"/>
    <w:rsid w:val="78025473"/>
    <w:rsid w:val="796160B7"/>
    <w:rsid w:val="7CD430D9"/>
    <w:rsid w:val="7D3957EE"/>
    <w:rsid w:val="7E846CC6"/>
    <w:rsid w:val="7EE1282E"/>
    <w:rsid w:val="7F3859F6"/>
    <w:rsid w:val="7F757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Plain Text"/>
    <w:basedOn w:val="1"/>
    <w:qFormat/>
    <w:uiPriority w:val="0"/>
    <w:rPr>
      <w:rFonts w:ascii="宋体" w:hAnsi="Courier New"/>
      <w:sz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路人甲</cp:lastModifiedBy>
  <dcterms:modified xsi:type="dcterms:W3CDTF">2020-04-30T00:18:49Z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