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86805" cy="8509000"/>
            <wp:effectExtent l="0" t="0" r="1079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2020年5月1日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李俐、</w:t>
            </w: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9:00-11:30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/>
                <w:sz w:val="21"/>
                <w:szCs w:val="21"/>
                <w:lang w:eastAsia="zh-CN"/>
              </w:rPr>
              <w:t>现场远程审核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李俐、</w:t>
            </w: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11：30-12:30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napToGrid w:val="0"/>
              <w:spacing w:line="280" w:lineRule="exact"/>
              <w:ind w:firstLine="2940" w:firstLineChars="1400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李俐、</w:t>
            </w: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/>
          <w:b/>
          <w:color w:val="000000"/>
          <w:sz w:val="21"/>
          <w:szCs w:val="21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bookmarkStart w:id="0" w:name="_GoBack"/>
      <w:bookmarkEnd w:id="0"/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871821"/>
    <w:rsid w:val="3EFB5F5B"/>
    <w:rsid w:val="4C287438"/>
    <w:rsid w:val="54A665FE"/>
    <w:rsid w:val="550330E4"/>
    <w:rsid w:val="5C13238D"/>
    <w:rsid w:val="67A94AC2"/>
    <w:rsid w:val="6D4F0F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LIL</cp:lastModifiedBy>
  <cp:lastPrinted>2019-03-27T03:10:00Z</cp:lastPrinted>
  <dcterms:modified xsi:type="dcterms:W3CDTF">2020-05-10T08:15:42Z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