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rFonts w:hint="eastAsia"/>
          <w:szCs w:val="44"/>
          <w:u w:val="single"/>
        </w:rPr>
        <w:t>0143-2020-QEO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北京连诚嘉韵园林绿化有限责任公司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1"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2410" w:type="dxa"/>
            <w:gridSpan w:val="2"/>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sz w:val="20"/>
                <w:szCs w:val="20"/>
              </w:rPr>
            </w:pPr>
            <w:r>
              <w:rPr>
                <w:sz w:val="18"/>
                <w:szCs w:val="18"/>
              </w:rPr>
              <w:t>O:审核员</w:t>
            </w:r>
          </w:p>
        </w:tc>
        <w:tc>
          <w:tcPr>
            <w:tcW w:w="3171" w:type="dxa"/>
            <w:gridSpan w:val="4"/>
            <w:vAlign w:val="center"/>
          </w:tcPr>
          <w:p>
            <w:pPr>
              <w:rPr>
                <w:b/>
                <w:szCs w:val="21"/>
              </w:rPr>
            </w:pPr>
            <w:bookmarkStart w:id="2" w:name="专业代码"/>
            <w:r>
              <w:rPr>
                <w:rFonts w:hint="eastAsia"/>
                <w:b/>
                <w:szCs w:val="21"/>
              </w:rPr>
              <w:t>Q：35.17.00</w:t>
            </w:r>
          </w:p>
          <w:p>
            <w:pPr>
              <w:rPr>
                <w:b/>
                <w:szCs w:val="21"/>
              </w:rPr>
            </w:pPr>
            <w:r>
              <w:rPr>
                <w:rFonts w:hint="eastAsia"/>
                <w:b/>
                <w:szCs w:val="21"/>
              </w:rPr>
              <w:t>E：35.17.00</w:t>
            </w:r>
          </w:p>
          <w:p>
            <w:pPr>
              <w:spacing w:line="240" w:lineRule="exact"/>
              <w:rPr>
                <w:b/>
                <w:color w:val="000000"/>
                <w:sz w:val="20"/>
                <w:szCs w:val="20"/>
              </w:rPr>
            </w:pPr>
            <w:r>
              <w:rPr>
                <w:rFonts w:hint="eastAsia"/>
                <w:b/>
                <w:szCs w:val="21"/>
              </w:rPr>
              <w:t>O：35.17.00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spacing w:line="240" w:lineRule="exact"/>
              <w:rPr>
                <w:b/>
                <w:color w:val="000000"/>
                <w:sz w:val="20"/>
                <w:szCs w:val="20"/>
              </w:rPr>
            </w:pPr>
          </w:p>
        </w:tc>
        <w:tc>
          <w:tcPr>
            <w:tcW w:w="1417" w:type="dxa"/>
            <w:gridSpan w:val="2"/>
            <w:vAlign w:val="center"/>
          </w:tcPr>
          <w:p>
            <w:pPr>
              <w:spacing w:line="240" w:lineRule="exact"/>
              <w:rPr>
                <w:b/>
                <w:color w:val="000000"/>
                <w:sz w:val="20"/>
                <w:szCs w:val="20"/>
              </w:rPr>
            </w:pPr>
          </w:p>
        </w:tc>
        <w:tc>
          <w:tcPr>
            <w:tcW w:w="2410" w:type="dxa"/>
            <w:gridSpan w:val="2"/>
          </w:tcPr>
          <w:p>
            <w:pPr>
              <w:spacing w:line="240" w:lineRule="exact"/>
              <w:rPr>
                <w:b/>
                <w:color w:val="000000"/>
                <w:sz w:val="20"/>
                <w:szCs w:val="20"/>
              </w:rPr>
            </w:pPr>
          </w:p>
        </w:tc>
        <w:tc>
          <w:tcPr>
            <w:tcW w:w="3171" w:type="dxa"/>
            <w:gridSpan w:val="4"/>
            <w:vAlign w:val="center"/>
          </w:tcPr>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2410" w:type="dxa"/>
            <w:gridSpan w:val="2"/>
            <w:vAlign w:val="center"/>
          </w:tcPr>
          <w:p>
            <w:pPr>
              <w:rPr>
                <w:b/>
                <w:color w:val="000000"/>
                <w:sz w:val="20"/>
                <w:szCs w:val="20"/>
              </w:rPr>
            </w:pP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hint="eastAsia" w:ascii="宋体" w:hAnsi="宋体"/>
          <w:b/>
          <w:color w:val="000000"/>
          <w:sz w:val="20"/>
          <w:szCs w:val="20"/>
          <w:lang w:val="de-DE" w:eastAsia="zh-CN"/>
        </w:rPr>
        <w:t>GB/45001-20120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B</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B</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北京连诚嘉韵园林绿化有限责任公司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rPr>
                <w:rFonts w:ascii="宋体"/>
                <w:b/>
                <w:color w:val="000000"/>
                <w:sz w:val="20"/>
                <w:szCs w:val="20"/>
              </w:rPr>
            </w:pPr>
            <w:r>
              <w:t>北京市大兴区青云店林业工作站院内106室号</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rPr>
                <w:rFonts w:ascii="宋体"/>
                <w:b/>
                <w:color w:val="000000"/>
                <w:sz w:val="20"/>
                <w:szCs w:val="20"/>
              </w:rPr>
            </w:pPr>
            <w:r>
              <w:t>北京市大兴区青云店104国道路南联宾对面</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t>北京市大兴区青云店104国道路南联宾对面</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t>李俊清</w:t>
            </w:r>
            <w:bookmarkEnd w:id="3"/>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hAnsi="宋体"/>
              </w:rPr>
              <w:t xml:space="preserve"> </w:t>
            </w:r>
            <w:bookmarkStart w:id="4" w:name="联系人手机"/>
            <w:r>
              <w:t>13911000882</w:t>
            </w:r>
            <w:bookmarkEnd w:id="4"/>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t>李俊清</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hint="eastAsia"/>
              </w:rPr>
              <w:t>宋媛媛</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t>2019年</w:t>
            </w:r>
            <w:r>
              <w:rPr>
                <w:rFonts w:hint="eastAsia"/>
                <w:lang w:val="en-US" w:eastAsia="zh-CN"/>
              </w:rPr>
              <w:t>9</w:t>
            </w:r>
            <w:r>
              <w:t>月</w:t>
            </w:r>
            <w:r>
              <w:rPr>
                <w:rFonts w:hint="eastAsia"/>
              </w:rPr>
              <w:t>1</w:t>
            </w:r>
            <w:r>
              <w:t>0日实施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5" w:name="审核范围"/>
            <w:r>
              <w:rPr>
                <w:rFonts w:hint="eastAsia" w:ascii="宋体" w:hAnsi="宋体"/>
                <w:szCs w:val="21"/>
              </w:rPr>
              <w:t>Q：园林绿化服务</w:t>
            </w:r>
          </w:p>
          <w:p>
            <w:pPr>
              <w:rPr>
                <w:rFonts w:hint="eastAsia" w:ascii="宋体" w:hAnsi="宋体"/>
                <w:szCs w:val="21"/>
              </w:rPr>
            </w:pPr>
            <w:r>
              <w:rPr>
                <w:rFonts w:hint="eastAsia" w:ascii="宋体" w:hAnsi="宋体"/>
                <w:szCs w:val="21"/>
              </w:rPr>
              <w:t>E：园林绿化服务及相关环境管理活动</w:t>
            </w:r>
          </w:p>
          <w:p>
            <w:pPr>
              <w:pStyle w:val="2"/>
            </w:pPr>
            <w:r>
              <w:rPr>
                <w:rFonts w:hint="eastAsia" w:ascii="宋体" w:hAnsi="宋体"/>
                <w:szCs w:val="21"/>
              </w:rPr>
              <w:t>O：园林绿化服务及相关职业健康安全管理活动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b/>
                <w:szCs w:val="21"/>
              </w:rPr>
            </w:pPr>
            <w:r>
              <w:rPr>
                <w:rFonts w:hint="eastAsia"/>
                <w:b/>
                <w:szCs w:val="21"/>
              </w:rPr>
              <w:t>Q：35.17.00</w:t>
            </w:r>
          </w:p>
          <w:p>
            <w:pPr>
              <w:rPr>
                <w:b/>
                <w:szCs w:val="21"/>
              </w:rPr>
            </w:pPr>
            <w:r>
              <w:rPr>
                <w:rFonts w:hint="eastAsia"/>
                <w:b/>
                <w:szCs w:val="21"/>
              </w:rPr>
              <w:t>E：35.17.00</w:t>
            </w:r>
          </w:p>
          <w:p>
            <w:pPr>
              <w:spacing w:line="280" w:lineRule="exact"/>
              <w:rPr>
                <w:rFonts w:ascii="宋体"/>
                <w:b/>
                <w:color w:val="000000"/>
                <w:sz w:val="20"/>
                <w:szCs w:val="20"/>
              </w:rPr>
            </w:pPr>
            <w:r>
              <w:rPr>
                <w:rFonts w:hint="eastAsia"/>
                <w:b/>
                <w:szCs w:val="21"/>
              </w:rP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rPr>
                <w:rFonts w:hint="eastAsia"/>
                <w:color w:val="FF0000"/>
              </w:rPr>
            </w:pPr>
            <w:r>
              <w:rPr>
                <w:rFonts w:hint="eastAsia"/>
                <w:color w:val="FF0000"/>
              </w:rPr>
              <w:t>2020年青云店镇低效林建设工程</w:t>
            </w:r>
          </w:p>
          <w:p>
            <w:pPr>
              <w:rPr>
                <w:rFonts w:hint="eastAsia"/>
                <w:color w:val="FF0000"/>
              </w:rPr>
            </w:pPr>
            <w:r>
              <w:rPr>
                <w:rFonts w:hint="eastAsia"/>
                <w:color w:val="FF0000"/>
              </w:rPr>
              <w:t>地址：北京市大兴区青云店镇枣林村</w:t>
            </w:r>
          </w:p>
          <w:p>
            <w:pPr>
              <w:rPr>
                <w:rFonts w:hint="eastAsia"/>
                <w:color w:val="FF0000"/>
              </w:rPr>
            </w:pPr>
            <w:r>
              <w:rPr>
                <w:rFonts w:hint="eastAsia"/>
                <w:color w:val="FF0000"/>
              </w:rPr>
              <w:t>园林绿化服务</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t>□</w:t>
      </w:r>
      <w:r>
        <w:rPr>
          <w:rFonts w:hint="eastAsia" w:ascii="宋体" w:hAnsi="宋体"/>
          <w:b/>
          <w:color w:val="000000"/>
          <w:sz w:val="20"/>
          <w:szCs w:val="20"/>
        </w:rPr>
        <w:t>本次一阶段审核在现场进行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管理层、综合部、工程部、项目部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 xml:space="preserve"> </w:t>
      </w:r>
      <w:r>
        <w:rPr>
          <w:rFonts w:hint="eastAsia" w:ascii="宋体" w:hAnsi="宋体"/>
          <w:szCs w:val="21"/>
        </w:rPr>
        <w:t>园林绿化服务</w:t>
      </w:r>
      <w:r>
        <w:rPr>
          <w:rFonts w:hint="eastAsia" w:ascii="宋体" w:hAnsi="宋体"/>
          <w:b/>
          <w:color w:val="000000"/>
          <w:sz w:val="20"/>
          <w:szCs w:val="20"/>
          <w:u w:val="single"/>
        </w:rPr>
        <w:t xml:space="preserve">场所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b/>
                <w:color w:val="000000"/>
                <w:sz w:val="24"/>
              </w:rPr>
            </w:pPr>
            <w:r>
              <w:rPr>
                <w:rFonts w:hint="eastAsia" w:ascii="宋体" w:hAnsi="宋体"/>
                <w:b/>
                <w:color w:val="000000"/>
                <w:sz w:val="20"/>
                <w:szCs w:val="20"/>
              </w:rPr>
              <w:t>产品：</w:t>
            </w:r>
            <w:r>
              <w:rPr>
                <w:rFonts w:hint="eastAsia"/>
                <w:b/>
                <w:color w:val="000000"/>
                <w:sz w:val="24"/>
              </w:rPr>
              <w:t>园林绿化服务：客户洽谈→合同签订→材料采购→进场报验→项目施工→过程检验→竣工验收→后期服务。</w:t>
            </w:r>
          </w:p>
          <w:p>
            <w:pPr>
              <w:tabs>
                <w:tab w:val="left" w:pos="360"/>
              </w:tabs>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服务：园林绿化服务</w:t>
            </w:r>
            <w:r>
              <w:rPr>
                <w:rFonts w:ascii="宋体"/>
                <w:b/>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u w:val="single"/>
              </w:rPr>
            </w:pPr>
            <w:r>
              <w:rPr>
                <w:rFonts w:hint="eastAsia" w:ascii="宋体" w:hAnsi="宋体"/>
                <w:b/>
                <w:color w:val="000000"/>
                <w:sz w:val="20"/>
                <w:szCs w:val="20"/>
              </w:rPr>
              <w:t>公司部门设置：</w:t>
            </w:r>
            <w:r>
              <w:rPr>
                <w:rFonts w:hint="eastAsia" w:ascii="宋体" w:hAnsi="宋体"/>
                <w:b/>
                <w:color w:val="000000"/>
                <w:sz w:val="20"/>
                <w:szCs w:val="20"/>
                <w:u w:val="single"/>
              </w:rPr>
              <w:t>综合部、工程部、项目部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hAns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rPr>
                <w:rFonts w:hint="eastAsia"/>
                <w:color w:val="FF0000"/>
              </w:rPr>
            </w:pPr>
            <w:r>
              <w:rPr>
                <w:rFonts w:hint="eastAsia"/>
                <w:color w:val="FF0000"/>
              </w:rPr>
              <w:t>2020年青云店镇低效林建设工程</w:t>
            </w:r>
          </w:p>
          <w:p>
            <w:pPr>
              <w:rPr>
                <w:rFonts w:hint="eastAsia"/>
                <w:color w:val="FF0000"/>
              </w:rPr>
            </w:pPr>
            <w:r>
              <w:rPr>
                <w:rFonts w:hint="eastAsia"/>
                <w:color w:val="FF0000"/>
              </w:rPr>
              <w:t>地址：北京市大兴区青云店镇枣林村</w:t>
            </w:r>
          </w:p>
          <w:p>
            <w:pPr>
              <w:rPr>
                <w:rFonts w:hint="eastAsia"/>
                <w:color w:val="FF0000"/>
              </w:rPr>
            </w:pPr>
            <w:r>
              <w:rPr>
                <w:rFonts w:hint="eastAsia"/>
                <w:color w:val="FF0000"/>
              </w:rPr>
              <w:t>园林绿化服务</w:t>
            </w:r>
          </w:p>
          <w:p>
            <w:pPr>
              <w:pStyle w:val="2"/>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6" w:name="生产地址"/>
            <w:r>
              <w:t>北京市大兴区青云店104国道路南联宾对面</w:t>
            </w:r>
            <w:bookmarkEnd w:id="6"/>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自购厂房</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pPr>
            <w:r>
              <w:rPr>
                <w:rFonts w:hint="eastAsia"/>
              </w:rPr>
              <w:t>产品执行规范：</w:t>
            </w:r>
          </w:p>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城市绿地设计规范</w:t>
            </w:r>
            <w:r>
              <w:tab/>
            </w:r>
            <w:r>
              <w:t>GB 50420-2007</w:t>
            </w:r>
            <w:r>
              <w:tab/>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pPr>
              <w:rPr>
                <w:rFonts w:ascii="宋体" w:hAnsi="宋体"/>
                <w:spacing w:val="-10"/>
                <w:sz w:val="20"/>
                <w:szCs w:val="20"/>
              </w:rPr>
            </w:pPr>
            <w:r>
              <w:t>中华人民共和国森林法实施条例</w:t>
            </w:r>
            <w:r>
              <w:tab/>
            </w:r>
            <w:r>
              <w:t>2016年1月13日国务院第119次常务会议</w:t>
            </w:r>
            <w:r>
              <w:tab/>
            </w:r>
            <w:r>
              <w:t>2000年1月29日</w:t>
            </w: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ascii="宋体" w:hAnsi="宋体"/>
                <w:sz w:val="24"/>
              </w:rPr>
            </w:pPr>
            <w:r>
              <w:rPr>
                <w:rFonts w:hint="eastAsia" w:ascii="宋体" w:hAnsi="宋体"/>
                <w:sz w:val="24"/>
              </w:rPr>
              <w:t>产品实现流程：</w:t>
            </w:r>
          </w:p>
          <w:p>
            <w:pPr>
              <w:rPr>
                <w:b/>
                <w:color w:val="000000"/>
                <w:sz w:val="24"/>
              </w:rPr>
            </w:pPr>
            <w:r>
              <w:rPr>
                <w:rFonts w:hint="eastAsia"/>
                <w:b/>
                <w:color w:val="000000"/>
                <w:sz w:val="24"/>
              </w:rPr>
              <w:t>园林绿化服务：客户洽谈→合同签订→材料采购→进场报验→项目施工→过程检验→竣工验收→后期服务。</w:t>
            </w:r>
          </w:p>
          <w:p>
            <w:pPr>
              <w:pStyle w:val="2"/>
              <w:rPr>
                <w:rFonts w:ascii="宋体" w:hAnsi="宋体"/>
                <w:bCs w:val="0"/>
                <w:spacing w:val="0"/>
                <w:sz w:val="24"/>
              </w:rPr>
            </w:pPr>
            <w:r>
              <w:rPr>
                <w:rFonts w:hint="eastAsia" w:ascii="宋体" w:hAnsi="宋体"/>
                <w:bCs w:val="0"/>
                <w:spacing w:val="0"/>
                <w:sz w:val="24"/>
              </w:rPr>
              <w:t>其中特殊过程为：园林绿化服务过程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Cs/>
                <w:sz w:val="24"/>
              </w:rPr>
              <w:t>园林绿化服务</w:t>
            </w:r>
            <w:r>
              <w:rPr>
                <w:rFonts w:hint="eastAsia" w:ascii="宋体" w:hAnsi="宋体"/>
                <w:sz w:val="24"/>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bCs/>
                <w:sz w:val="24"/>
              </w:rPr>
              <w:t>园林绿化服务过程</w:t>
            </w:r>
            <w:r>
              <w:rPr>
                <w:rFonts w:hint="eastAsia" w:ascii="宋体" w:hAnsi="宋体"/>
                <w:bCs/>
                <w:sz w:val="24"/>
                <w:lang w:val="en-US" w:eastAsia="zh-CN"/>
              </w:rPr>
              <w:t>控制</w:t>
            </w:r>
            <w:r>
              <w:rPr>
                <w:rFonts w:hint="eastAsia" w:ascii="宋体" w:hAnsi="宋体"/>
                <w:bCs/>
                <w:sz w:val="24"/>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Cs/>
                <w:sz w:val="24"/>
              </w:rPr>
              <w:t>园林绿化服务</w:t>
            </w:r>
            <w:r>
              <w:rPr>
                <w:rFonts w:hint="eastAsia" w:ascii="宋体" w:hAnsi="宋体"/>
                <w:sz w:val="24"/>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FF0000"/>
                <w:spacing w:val="-10"/>
                <w:sz w:val="20"/>
                <w:szCs w:val="20"/>
              </w:rPr>
            </w:pPr>
            <w:r>
              <w:rPr>
                <w:rFonts w:hint="eastAsia" w:ascii="宋体" w:hAnsi="宋体"/>
                <w:spacing w:val="-10"/>
                <w:sz w:val="20"/>
                <w:szCs w:val="20"/>
              </w:rPr>
              <w:t>主要设备：</w:t>
            </w:r>
            <w:r>
              <w:rPr>
                <w:rFonts w:hint="eastAsia"/>
                <w:szCs w:val="22"/>
              </w:rPr>
              <w:t>铁锹、铁镐、手据、园艺剪、割草机、粗枝剪、打草机</w:t>
            </w:r>
            <w:r>
              <w:rPr>
                <w:rFonts w:hint="eastAsia" w:ascii="宋体" w:hAnsi="宋体"/>
                <w:color w:val="auto"/>
                <w:spacing w:val="-1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p>
            <w:pPr>
              <w:pStyle w:val="2"/>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color w:val="auto"/>
              </w:rPr>
              <w:t>固体废弃物</w:t>
            </w:r>
            <w:r>
              <w:rPr>
                <w:rFonts w:hint="eastAsia"/>
                <w:color w:val="auto"/>
                <w:lang w:eastAsia="zh-CN"/>
              </w:rPr>
              <w:t>、</w:t>
            </w:r>
            <w:r>
              <w:rPr>
                <w:rFonts w:hint="eastAsia"/>
                <w:color w:val="auto"/>
              </w:rPr>
              <w:t>.火灾</w:t>
            </w:r>
            <w:r>
              <w:rPr>
                <w:rFonts w:hint="eastAsia"/>
                <w:color w:val="auto"/>
                <w:lang w:eastAsia="zh-CN"/>
              </w:rPr>
              <w:t>、</w:t>
            </w:r>
            <w:r>
              <w:rPr>
                <w:rFonts w:hint="eastAsia"/>
                <w:color w:val="auto"/>
                <w:lang w:val="en-US" w:eastAsia="zh-CN"/>
              </w:rPr>
              <w:t>环境污染（杀虫剂对土地及空气的污染）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0"/>
              </w:numPr>
              <w:rPr>
                <w:rFonts w:ascii="宋体"/>
                <w:color w:val="000000"/>
                <w:sz w:val="20"/>
                <w:szCs w:val="20"/>
              </w:rPr>
            </w:pPr>
            <w:r>
              <w:rPr>
                <w:rFonts w:hint="eastAsia" w:ascii="宋体"/>
                <w:color w:val="000000"/>
                <w:sz w:val="20"/>
                <w:szCs w:val="20"/>
              </w:rPr>
              <w:t>不可接受风险有：</w:t>
            </w:r>
            <w:r>
              <w:rPr>
                <w:rFonts w:hint="eastAsia"/>
                <w:color w:val="auto"/>
              </w:rPr>
              <w:t>潜在火灾</w:t>
            </w:r>
            <w:r>
              <w:rPr>
                <w:rFonts w:hint="eastAsia"/>
                <w:color w:val="auto"/>
                <w:lang w:eastAsia="zh-CN"/>
              </w:rPr>
              <w:t>、</w:t>
            </w:r>
            <w:r>
              <w:rPr>
                <w:rFonts w:hint="eastAsia"/>
                <w:color w:val="auto"/>
              </w:rPr>
              <w:t>触电</w:t>
            </w:r>
            <w:r>
              <w:rPr>
                <w:rFonts w:hint="eastAsia"/>
                <w:color w:val="auto"/>
                <w:lang w:eastAsia="zh-CN"/>
              </w:rPr>
              <w:t>、</w:t>
            </w:r>
            <w:r>
              <w:rPr>
                <w:rFonts w:hint="eastAsia"/>
                <w:color w:val="auto"/>
                <w:szCs w:val="21"/>
              </w:rPr>
              <w:t>意外伤害</w:t>
            </w:r>
            <w:r>
              <w:rPr>
                <w:rFonts w:hint="eastAsia"/>
                <w:color w:val="auto"/>
                <w:szCs w:val="21"/>
                <w:lang w:eastAsia="zh-CN"/>
              </w:rPr>
              <w:t>、</w:t>
            </w:r>
            <w:r>
              <w:rPr>
                <w:rFonts w:hint="eastAsia"/>
                <w:color w:val="auto"/>
                <w:lang w:val="en-US" w:eastAsia="zh-CN"/>
              </w:rPr>
              <w:t>职业病（杀虫剂对健康的影响）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rPr>
              <w:t>25</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重点审核部门：综合部、管理层、工程部、项目部</w:t>
            </w:r>
          </w:p>
          <w:p>
            <w:pPr>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rPr>
              <w:t>园林绿化服务过程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园林绿化服务过程</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重点审核部门：综合部、工程部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重点审核部门：综合部、工程部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服务场所、</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kern w:val="0"/>
                <w:sz w:val="24"/>
              </w:rPr>
              <w:t>20</w:t>
            </w:r>
            <w:r>
              <w:rPr>
                <w:rFonts w:hint="eastAsia" w:ascii="宋体" w:hAnsi="宋体"/>
                <w:b/>
                <w:kern w:val="0"/>
                <w:sz w:val="24"/>
                <w:lang w:val="en-US" w:eastAsia="zh-CN"/>
              </w:rPr>
              <w:t>20</w:t>
            </w:r>
            <w:r>
              <w:rPr>
                <w:rFonts w:hint="eastAsia" w:ascii="宋体" w:hAnsi="宋体"/>
                <w:b/>
                <w:kern w:val="0"/>
                <w:sz w:val="24"/>
              </w:rPr>
              <w:t>年1月</w:t>
            </w:r>
            <w:r>
              <w:rPr>
                <w:rFonts w:hint="eastAsia" w:ascii="宋体" w:hAnsi="宋体"/>
                <w:b/>
                <w:kern w:val="0"/>
                <w:sz w:val="24"/>
                <w:lang w:val="en-US" w:eastAsia="zh-CN"/>
              </w:rPr>
              <w:t>10</w:t>
            </w:r>
            <w:r>
              <w:rPr>
                <w:rFonts w:hint="eastAsia" w:ascii="宋体" w:hAnsi="宋体"/>
                <w:b/>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45001-2020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年1月2</w:t>
            </w:r>
            <w:r>
              <w:rPr>
                <w:rFonts w:hint="eastAsia" w:ascii="宋体" w:hAnsi="宋体"/>
                <w:szCs w:val="21"/>
                <w:lang w:val="en-US" w:eastAsia="zh-CN"/>
              </w:rPr>
              <w:t>1</w:t>
            </w:r>
            <w:r>
              <w:rPr>
                <w:rFonts w:hint="eastAsia" w:ascii="宋体" w:hAnsi="宋体"/>
                <w:szCs w:val="21"/>
              </w:rPr>
              <w:t>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alt="" type="#_x0000_t75" style="height:12.7pt;width:71.25pt;" filled="f" o:preferrelative="t" stroked="f" coordsize="21600,21600">
            <v:path/>
            <v:fill on="f" focussize="0,0"/>
            <v:stroke on="f"/>
            <v:imagedata r:id="rId6" o:title=""/>
            <o:lock v:ext="edit" aspectratio="t"/>
            <w10:wrap type="none"/>
            <w10:anchorlock/>
          </v:shape>
        </w:pict>
      </w:r>
    </w:p>
    <w:p>
      <w:pPr>
        <w:pStyle w:val="2"/>
      </w:pPr>
      <w:bookmarkStart w:id="7" w:name="_GoBack"/>
      <w:bookmarkEnd w:id="7"/>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8" o:spt="75" alt="" type="#_x0000_t75" style="height:10.75pt;width:71.25pt;" filled="f" o:preferrelative="t" stroked="f" coordsize="21600,21600">
            <v:path/>
            <v:fill on="f" focussize="0,0"/>
            <v:stroke on="f"/>
            <v:imagedata r:id="rId6" o:title=""/>
            <o:lock v:ext="edit" aspectratio="t"/>
            <w10:wrap type="none"/>
            <w10:anchorlock/>
          </v:shape>
        </w:pic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北京连诚嘉韵园林绿化有限责任公司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tc>
        <w:tc>
          <w:tcPr>
            <w:tcW w:w="5681" w:type="dxa"/>
          </w:tcPr>
          <w:p>
            <w:pPr>
              <w:pStyle w:val="2"/>
              <w:rPr>
                <w:color w:val="000000"/>
                <w:sz w:val="24"/>
              </w:rPr>
            </w:pPr>
            <w:r>
              <w:rPr>
                <w:rFonts w:hint="eastAsia"/>
                <w:color w:val="000000"/>
                <w:sz w:val="24"/>
              </w:rPr>
              <w:t>外来文件清单中识别的未包含“</w:t>
            </w:r>
            <w:r>
              <w:rPr>
                <w:rFonts w:hint="eastAsia" w:ascii="宋体" w:hAnsi="宋体"/>
                <w:szCs w:val="21"/>
              </w:rPr>
              <w:t>城市园林绿化服务”相关的标准</w:t>
            </w:r>
          </w:p>
          <w:p>
            <w:pPr>
              <w:pStyle w:val="2"/>
              <w:rPr>
                <w:color w:val="000000"/>
                <w:sz w:val="24"/>
              </w:rPr>
            </w:pPr>
          </w:p>
          <w:p>
            <w:pPr>
              <w:pStyle w:val="2"/>
              <w:rPr>
                <w:color w:val="000000"/>
                <w:sz w:val="24"/>
              </w:rPr>
            </w:pPr>
          </w:p>
        </w:tc>
        <w:tc>
          <w:tcPr>
            <w:tcW w:w="1688" w:type="dxa"/>
          </w:tcPr>
          <w:p>
            <w:pPr>
              <w:pStyle w:val="5"/>
              <w:pBdr>
                <w:bottom w:val="none" w:color="auto" w:sz="0" w:space="0"/>
              </w:pBdr>
              <w:ind w:right="600"/>
              <w:jc w:val="left"/>
              <w:rPr>
                <w:color w:val="000000"/>
                <w:sz w:val="32"/>
                <w:szCs w:val="32"/>
              </w:rPr>
            </w:pPr>
            <w:r>
              <w:rPr>
                <w:rFonts w:hint="eastAsia"/>
                <w:color w:val="000000"/>
                <w:sz w:val="32"/>
                <w:szCs w:val="32"/>
              </w:rPr>
              <w:t>Q</w:t>
            </w:r>
            <w:r>
              <w:rPr>
                <w:color w:val="000000"/>
                <w:sz w:val="32"/>
                <w:szCs w:val="32"/>
              </w:rPr>
              <w:t>7.5.3</w:t>
            </w:r>
          </w:p>
          <w:p>
            <w:pPr>
              <w:pStyle w:val="5"/>
              <w:pBdr>
                <w:bottom w:val="none" w:color="auto" w:sz="0" w:space="0"/>
              </w:pBdr>
              <w:ind w:right="600"/>
              <w:jc w:val="left"/>
              <w:rPr>
                <w:color w:val="000000"/>
                <w:sz w:val="32"/>
                <w:szCs w:val="32"/>
              </w:rPr>
            </w:pPr>
          </w:p>
          <w:p>
            <w:pPr>
              <w:pStyle w:val="5"/>
              <w:pBdr>
                <w:bottom w:val="none" w:color="auto" w:sz="0" w:space="0"/>
              </w:pBdr>
              <w:ind w:right="600"/>
              <w:jc w:val="left"/>
              <w:rPr>
                <w:color w:val="000000"/>
                <w:sz w:val="32"/>
                <w:szCs w:val="32"/>
              </w:rPr>
            </w:pPr>
          </w:p>
          <w:p>
            <w:pPr>
              <w:pStyle w:val="5"/>
              <w:pBdr>
                <w:bottom w:val="none" w:color="auto" w:sz="0" w:space="0"/>
              </w:pBdr>
              <w:ind w:right="600"/>
              <w:jc w:val="left"/>
              <w:rPr>
                <w:color w:val="000000"/>
                <w:sz w:val="32"/>
                <w:szCs w:val="32"/>
              </w:rPr>
            </w:pPr>
          </w:p>
        </w:tc>
        <w:tc>
          <w:tcPr>
            <w:tcW w:w="1811" w:type="dxa"/>
          </w:tcPr>
          <w:p>
            <w:pPr>
              <w:pStyle w:val="5"/>
              <w:pBdr>
                <w:bottom w:val="none" w:color="auto" w:sz="0" w:space="0"/>
              </w:pBdr>
              <w:ind w:right="600"/>
              <w:jc w:val="left"/>
              <w:rPr>
                <w:color w:val="000000"/>
                <w:sz w:val="32"/>
                <w:szCs w:val="32"/>
              </w:rPr>
            </w:pPr>
            <w:r>
              <w:rPr>
                <w:rFonts w:hint="eastAsia"/>
                <w:color w:val="000000"/>
                <w:sz w:val="32"/>
                <w:szCs w:val="32"/>
              </w:rPr>
              <w:t>Q</w:t>
            </w:r>
            <w:r>
              <w:rPr>
                <w:color w:val="000000"/>
                <w:sz w:val="32"/>
                <w:szCs w:val="32"/>
              </w:rPr>
              <w:t>7.5.3</w:t>
            </w:r>
          </w:p>
          <w:p>
            <w:pPr>
              <w:pStyle w:val="5"/>
              <w:pBdr>
                <w:bottom w:val="none" w:color="auto" w:sz="0" w:space="0"/>
              </w:pBdr>
              <w:ind w:right="600"/>
              <w:jc w:val="left"/>
              <w:rPr>
                <w:color w:val="000000"/>
                <w:sz w:val="32"/>
                <w:szCs w:val="32"/>
              </w:rPr>
            </w:pPr>
          </w:p>
          <w:p>
            <w:pPr>
              <w:pStyle w:val="5"/>
              <w:pBdr>
                <w:bottom w:val="none" w:color="auto" w:sz="0" w:space="0"/>
              </w:pBdr>
              <w:ind w:right="600"/>
              <w:jc w:val="left"/>
              <w:rPr>
                <w:color w:val="000000"/>
                <w:sz w:val="32"/>
                <w:szCs w:val="32"/>
              </w:rPr>
            </w:pPr>
          </w:p>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5</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5</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5</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lang w:val="en-US" w:eastAsia="zh-CN"/>
              </w:rPr>
              <w:t>李京田</w:t>
            </w:r>
            <w:r>
              <w:t xml:space="preserve">                           </w:t>
            </w:r>
            <w:r>
              <w:rPr>
                <w:rFonts w:hint="eastAsia"/>
              </w:rPr>
              <w:t>日期：</w:t>
            </w:r>
            <w:r>
              <w:rPr>
                <w:rFonts w:hint="eastAsia"/>
                <w:lang w:val="en-US" w:eastAsia="zh-CN"/>
              </w:rPr>
              <w:t>2020.5.6</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82402"/>
    <w:rsid w:val="001A2FFB"/>
    <w:rsid w:val="001B015A"/>
    <w:rsid w:val="001B2618"/>
    <w:rsid w:val="00217A0D"/>
    <w:rsid w:val="00231860"/>
    <w:rsid w:val="00232BB6"/>
    <w:rsid w:val="0024143C"/>
    <w:rsid w:val="0025771B"/>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36219"/>
    <w:rsid w:val="0054770A"/>
    <w:rsid w:val="005756E5"/>
    <w:rsid w:val="00577AF9"/>
    <w:rsid w:val="00577E0D"/>
    <w:rsid w:val="005942AD"/>
    <w:rsid w:val="00603A10"/>
    <w:rsid w:val="00615C86"/>
    <w:rsid w:val="00623AC0"/>
    <w:rsid w:val="006251C4"/>
    <w:rsid w:val="006423A3"/>
    <w:rsid w:val="00664BE5"/>
    <w:rsid w:val="006657D1"/>
    <w:rsid w:val="00674673"/>
    <w:rsid w:val="00677DC8"/>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80F0A"/>
    <w:rsid w:val="009D09B6"/>
    <w:rsid w:val="009F5822"/>
    <w:rsid w:val="00A056B5"/>
    <w:rsid w:val="00A35AD2"/>
    <w:rsid w:val="00A45A99"/>
    <w:rsid w:val="00A45F1F"/>
    <w:rsid w:val="00A57188"/>
    <w:rsid w:val="00A66F07"/>
    <w:rsid w:val="00A81AFA"/>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94F2B"/>
    <w:rsid w:val="00EA5E27"/>
    <w:rsid w:val="00EC5AF6"/>
    <w:rsid w:val="00EE5187"/>
    <w:rsid w:val="00EF1786"/>
    <w:rsid w:val="00EF7D0C"/>
    <w:rsid w:val="00F07780"/>
    <w:rsid w:val="00F329B1"/>
    <w:rsid w:val="00F46849"/>
    <w:rsid w:val="00F57EB8"/>
    <w:rsid w:val="00F651EB"/>
    <w:rsid w:val="00F769D3"/>
    <w:rsid w:val="00F9713E"/>
    <w:rsid w:val="00FE639C"/>
    <w:rsid w:val="07DA4E24"/>
    <w:rsid w:val="12D6052A"/>
    <w:rsid w:val="13AB5065"/>
    <w:rsid w:val="16A50E54"/>
    <w:rsid w:val="1BAC7082"/>
    <w:rsid w:val="1E2252C2"/>
    <w:rsid w:val="1F5A1EA8"/>
    <w:rsid w:val="2B1C6D57"/>
    <w:rsid w:val="36F10BB0"/>
    <w:rsid w:val="3BE052AD"/>
    <w:rsid w:val="49916B26"/>
    <w:rsid w:val="4CEA5433"/>
    <w:rsid w:val="4E7F1263"/>
    <w:rsid w:val="560832DF"/>
    <w:rsid w:val="59000032"/>
    <w:rsid w:val="5AA57EC5"/>
    <w:rsid w:val="6CFC1B86"/>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Char Char"/>
    <w:qFormat/>
    <w:uiPriority w:val="0"/>
    <w:rPr>
      <w:rFonts w:eastAsia="宋体"/>
      <w:kern w:val="2"/>
      <w:sz w:val="18"/>
      <w:lang w:val="en-US" w:eastAsia="zh-CN"/>
    </w:rPr>
  </w:style>
  <w:style w:type="character" w:customStyle="1" w:styleId="16">
    <w:name w:val="Char Char2"/>
    <w:qFormat/>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1277</Words>
  <Characters>7282</Characters>
  <Lines>60</Lines>
  <Paragraphs>17</Paragraphs>
  <TotalTime>0</TotalTime>
  <ScaleCrop>false</ScaleCrop>
  <LinksUpToDate>false</LinksUpToDate>
  <CharactersWithSpaces>8542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2020-05-11T09:32:19Z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