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21051-2024-Q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49276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北京红岸工程技术有限公司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岳艳玲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岳艳玲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0041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岳艳玲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2024-N1QMS-1319559</w:t>
            </w:r>
          </w:p>
        </w:tc>
        <w:tc>
          <w:tcPr>
            <w:tcW w:w="3145" w:type="dxa"/>
            <w:vAlign w:val="center"/>
          </w:tcPr>
          <w:p w:rsidR="00142F5C" w:rsidP="00772D33">
            <w:pPr>
              <w:spacing w:line="360" w:lineRule="exact"/>
              <w:jc w:val="center"/>
              <w:rPr>
                <w:szCs w:val="21"/>
              </w:rPr>
            </w:pPr>
            <w:r>
              <w:t>29.09.01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2026年01月09日上午至2026年01月09日下午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Q:计算机、软件及辅助设备的销售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北京市昌平区城北街道西环路29号楼4层29-13内04号</w:t>
      </w:r>
    </w:p>
    <w:p w:rsidR="001F0A49">
      <w:pPr>
        <w:spacing w:line="360" w:lineRule="auto"/>
        <w:ind w:firstLine="420" w:firstLineChars="200"/>
      </w:pPr>
      <w:r>
        <w:rPr>
          <w:rFonts w:hint="eastAsia"/>
        </w:rPr>
        <w:t>办公地址：</w:t>
      </w:r>
      <w:r>
        <w:rPr>
          <w:rFonts w:hint="eastAsia"/>
        </w:rPr>
        <w:t>北京市海淀区翠微路2号院五区2号楼二层202房间</w:t>
      </w:r>
    </w:p>
    <w:p w:rsidR="001F0A49">
      <w:pPr>
        <w:spacing w:line="360" w:lineRule="auto"/>
        <w:ind w:firstLine="420" w:firstLineChars="200"/>
      </w:pPr>
      <w:r>
        <w:rPr>
          <w:rFonts w:hint="eastAsia"/>
        </w:rPr>
        <w:t>经营地址：</w:t>
      </w:r>
      <w:bookmarkStart w:id="12" w:name="生产地址"/>
      <w:bookmarkEnd w:id="12"/>
      <w:r>
        <w:rPr>
          <w:rFonts w:hint="eastAsia"/>
        </w:rPr>
        <w:t>北京市海淀区翠微路2号院五区2号楼二层202房间</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北京红岸工程技术有限公司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71648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