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河北戈斯顿新能源科技有限公司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0117-2023-EO-2024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正定县科技工业园旺泉北街7号（河北大旗光电科技有限公司院内）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正定县科技工业园旺泉北街7号（河北大旗光电科技有限公司院内）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崔静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18931126343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18931126343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E:60,O:60,Q:60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2024年01月30日 上午至2024年02月01日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E:1,O:1,Q:1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ISO45001：2018,Q：GB/T19001-2016/ISO9001:2015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E：</w:t>
            </w:r>
            <w:r>
              <w:rPr>
                <w:rFonts w:hint="eastAsia"/>
                <w:sz w:val="21"/>
                <w:szCs w:val="21"/>
              </w:rPr>
              <w:t>资质范围内的智能电采暖炉、智能电暖器、发热线、蓄热式电暖器、石墨烯电热膜、民用水暖煤炉、民用生物质采暖炉、空气能热风机、低环境温度变频空气源热泵（冷水）机组、太阳能热水器（带电辅助加热）的生产所涉及场所的相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环境管理</w:t>
            </w:r>
            <w:r>
              <w:rPr>
                <w:rFonts w:hint="eastAsia"/>
                <w:sz w:val="21"/>
                <w:szCs w:val="21"/>
              </w:rPr>
              <w:t>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</w:t>
            </w:r>
            <w:r>
              <w:rPr>
                <w:rFonts w:hint="eastAsia"/>
                <w:sz w:val="21"/>
                <w:szCs w:val="21"/>
              </w:rPr>
              <w:t>资质范围内的智能电采暖炉、智能电暖器、发热线、蓄热式电暖器、石墨烯电热膜、民用水暖煤炉、民用生物质采暖炉、空气能热风机、低环境温度变频空气源热泵（冷水）机组、太阳能热水器（带电辅助加热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</w:t>
            </w:r>
            <w:bookmarkEnd w:id="27"/>
            <w:r>
              <w:rPr>
                <w:rFonts w:hint="eastAsia"/>
                <w:sz w:val="21"/>
                <w:szCs w:val="21"/>
              </w:rPr>
              <w:t>资质范围内的智能电采暖炉、智能电暖器、发热线、蓄热式电暖器、石墨烯电热膜、民用水暖煤炉、民用生物质采暖炉、空气能热风机、低环境温度变频空气源热泵（冷水）机组、太阳能热水器（带电辅助加热）的生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E：18.02.01;19.13.01;19.14.00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O：18.02.01;19.13.01;19.14.00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Q：18.02.01;19.13.01;19.14.00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E:18.02.01,19.13.01,19.14.00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O:18.02.01,19.13.01,19.14.00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Q:18.02.01,19.13.01,19.14.00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2024-01-26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0EA68F1"/>
    <w:rsid w:val="4DB165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5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2024-01-29T07:55:42Z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