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rFonts w:hint="eastAsia" w:eastAsia="宋体"/>
                <w:sz w:val="24"/>
                <w:szCs w:val="24"/>
                <w:lang w:val="en-US" w:eastAsia="zh-CN"/>
              </w:rPr>
            </w:pPr>
            <w:r>
              <w:rPr>
                <w:rFonts w:hint="eastAsia"/>
                <w:sz w:val="24"/>
                <w:szCs w:val="24"/>
              </w:rPr>
              <w:t xml:space="preserve">受审核部门： </w:t>
            </w:r>
            <w:r>
              <w:rPr>
                <w:sz w:val="24"/>
                <w:szCs w:val="24"/>
              </w:rPr>
              <w:t xml:space="preserve"> 安环部          </w:t>
            </w:r>
            <w:r>
              <w:rPr>
                <w:rFonts w:hint="eastAsia"/>
                <w:sz w:val="24"/>
                <w:szCs w:val="24"/>
              </w:rPr>
              <w:t xml:space="preserve">主管领导： </w:t>
            </w:r>
            <w:r>
              <w:rPr>
                <w:rFonts w:hint="eastAsia"/>
                <w:sz w:val="24"/>
                <w:szCs w:val="24"/>
                <w:lang w:val="en-US" w:eastAsia="zh-CN"/>
              </w:rPr>
              <w:t>崔浩东</w:t>
            </w:r>
            <w:bookmarkStart w:id="0" w:name="_GoBack"/>
            <w:bookmarkEnd w:id="0"/>
            <w:r>
              <w:rPr>
                <w:sz w:val="24"/>
                <w:szCs w:val="24"/>
              </w:rPr>
              <w:t xml:space="preserve"> </w:t>
            </w:r>
            <w:r>
              <w:rPr>
                <w:rFonts w:hint="eastAsia"/>
                <w:szCs w:val="21"/>
              </w:rPr>
              <w:t>王俊祥</w:t>
            </w:r>
            <w:r>
              <w:rPr>
                <w:sz w:val="24"/>
                <w:szCs w:val="24"/>
              </w:rPr>
              <w:t xml:space="preserve">     </w:t>
            </w:r>
            <w:r>
              <w:rPr>
                <w:rFonts w:hint="eastAsia"/>
                <w:sz w:val="24"/>
                <w:szCs w:val="24"/>
              </w:rPr>
              <w:t>陪同人员：</w:t>
            </w:r>
            <w:r>
              <w:rPr>
                <w:rFonts w:hint="eastAsia"/>
                <w:sz w:val="24"/>
                <w:szCs w:val="24"/>
                <w:lang w:val="en-US" w:eastAsia="zh-CN"/>
              </w:rPr>
              <w:t>张梦婷</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rPr>
                <w:rFonts w:hint="default" w:eastAsia="宋体"/>
                <w:lang w:val="en-US" w:eastAsia="zh-CN"/>
              </w:rPr>
            </w:pPr>
            <w:r>
              <w:rPr>
                <w:rFonts w:hint="eastAsia"/>
                <w:sz w:val="24"/>
                <w:szCs w:val="24"/>
              </w:rPr>
              <w:t>审核员： 李凤仪</w:t>
            </w:r>
            <w:r>
              <w:rPr>
                <w:sz w:val="24"/>
                <w:szCs w:val="24"/>
              </w:rPr>
              <w:t xml:space="preserve">             </w:t>
            </w:r>
            <w:r>
              <w:rPr>
                <w:rFonts w:hint="eastAsia"/>
                <w:sz w:val="24"/>
                <w:szCs w:val="24"/>
              </w:rPr>
              <w:t>审核时间：</w:t>
            </w:r>
            <w:r>
              <w:rPr>
                <w:rFonts w:hint="eastAsia"/>
                <w:sz w:val="24"/>
                <w:szCs w:val="24"/>
                <w:lang w:val="en-US" w:eastAsia="zh-CN"/>
              </w:rPr>
              <w:t>2020年4月26日</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r>
              <w:rPr>
                <w:rFonts w:hint="eastAsia"/>
                <w:sz w:val="21"/>
                <w:szCs w:val="21"/>
              </w:rPr>
              <w:t xml:space="preserve"> </w:t>
            </w:r>
            <w:r>
              <w:rPr>
                <w:rFonts w:hint="eastAsia" w:cs="宋体" w:asciiTheme="minorEastAsia" w:hAnsiTheme="minorEastAsia" w:eastAsiaTheme="minorEastAsia"/>
                <w:sz w:val="21"/>
                <w:szCs w:val="21"/>
              </w:rPr>
              <w:t>EO:5.3/6.2/6.1.2/8.1/8.2/</w:t>
            </w:r>
            <w:r>
              <w:rPr>
                <w:rFonts w:cs="宋体" w:asciiTheme="minorEastAsia" w:hAnsiTheme="minorEastAsia" w:eastAsiaTheme="minorEastAsia"/>
                <w:sz w:val="21"/>
                <w:szCs w:val="21"/>
              </w:rPr>
              <w:t>6.1.3</w:t>
            </w:r>
            <w:r>
              <w:rPr>
                <w:rFonts w:hint="eastAsia" w:cs="宋体" w:asciiTheme="minorEastAsia" w:hAnsiTheme="minorEastAsia" w:eastAsiaTheme="minorEastAsia"/>
                <w:sz w:val="21"/>
                <w:szCs w:val="21"/>
              </w:rPr>
              <w:t>/9.1.1/9.1.2</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color w:val="000000"/>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QEO5.3</w:t>
            </w:r>
          </w:p>
          <w:p>
            <w:pPr>
              <w:spacing w:line="280" w:lineRule="exact"/>
              <w:rPr>
                <w:b/>
                <w:color w:val="000000"/>
                <w:szCs w:val="21"/>
              </w:rPr>
            </w:pPr>
          </w:p>
        </w:tc>
        <w:tc>
          <w:tcPr>
            <w:tcW w:w="10575" w:type="dxa"/>
          </w:tcPr>
          <w:p>
            <w:pPr>
              <w:spacing w:line="280" w:lineRule="exact"/>
              <w:rPr>
                <w:rFonts w:ascii="宋体" w:hAnsi="宋体" w:cs="宋体"/>
                <w:color w:val="000000"/>
                <w:kern w:val="0"/>
                <w:szCs w:val="21"/>
              </w:rPr>
            </w:pPr>
            <w:r>
              <w:rPr>
                <w:rFonts w:hint="eastAsia" w:ascii="宋体" w:hAnsi="宋体" w:cs="宋体"/>
                <w:color w:val="000000"/>
                <w:kern w:val="0"/>
                <w:szCs w:val="21"/>
              </w:rPr>
              <w:t>负责人回答：部门共</w:t>
            </w:r>
            <w:r>
              <w:rPr>
                <w:rFonts w:ascii="宋体" w:hAnsi="宋体" w:cs="宋体"/>
                <w:color w:val="000000"/>
                <w:kern w:val="0"/>
                <w:szCs w:val="21"/>
              </w:rPr>
              <w:t>8</w:t>
            </w:r>
            <w:r>
              <w:rPr>
                <w:rFonts w:hint="eastAsia" w:ascii="宋体" w:hAnsi="宋体" w:cs="宋体"/>
                <w:color w:val="000000"/>
                <w:kern w:val="0"/>
                <w:szCs w:val="21"/>
              </w:rPr>
              <w:t>人，部长1人危险源、环境因素识别及评价控制、目标指标和管理方案控制、运行控制、应急准备和响应控制、绩效监视和测量控制、及日常办公活动。</w:t>
            </w:r>
          </w:p>
          <w:p>
            <w:pPr>
              <w:tabs>
                <w:tab w:val="left" w:pos="2640"/>
              </w:tabs>
              <w:spacing w:line="280" w:lineRule="exact"/>
              <w:ind w:firstLine="420"/>
              <w:rPr>
                <w:rFonts w:ascii="宋体" w:hAnsi="宋体" w:cs="宋体"/>
                <w:color w:val="000000"/>
                <w:kern w:val="0"/>
                <w:szCs w:val="21"/>
              </w:rPr>
            </w:pPr>
            <w:r>
              <w:rPr>
                <w:rFonts w:hint="eastAsia" w:ascii="宋体" w:hAnsi="宋体" w:cs="宋体"/>
                <w:color w:val="000000"/>
                <w:kern w:val="0"/>
                <w:szCs w:val="21"/>
              </w:rPr>
              <w:t>查到：《管理手册》中的职能分配表和《部门、人员职责与权限控制程序》（QB/</w:t>
            </w:r>
            <w:r>
              <w:rPr>
                <w:rFonts w:ascii="宋体" w:hAnsi="宋体" w:cs="宋体"/>
                <w:color w:val="000000"/>
                <w:kern w:val="0"/>
                <w:szCs w:val="21"/>
              </w:rPr>
              <w:t>SADL.CX03-2019</w:t>
            </w:r>
            <w:r>
              <w:rPr>
                <w:rFonts w:hint="eastAsia" w:ascii="宋体" w:hAnsi="宋体" w:cs="宋体"/>
                <w:color w:val="000000"/>
                <w:kern w:val="0"/>
                <w:szCs w:val="21"/>
              </w:rPr>
              <w:t>），对职能部门和各类人员的职责和权限做了规定，符合规定要求。</w:t>
            </w:r>
          </w:p>
          <w:p>
            <w:pPr>
              <w:tabs>
                <w:tab w:val="left" w:pos="2640"/>
              </w:tabs>
              <w:spacing w:line="280" w:lineRule="exact"/>
              <w:ind w:firstLine="420"/>
              <w:rPr>
                <w:rFonts w:ascii="宋体" w:hAnsi="宋体" w:cs="宋体"/>
                <w:color w:val="000000"/>
                <w:kern w:val="0"/>
                <w:szCs w:val="21"/>
              </w:rPr>
            </w:pPr>
            <w:r>
              <w:rPr>
                <w:rFonts w:hint="eastAsia" w:ascii="宋体" w:hAnsi="宋体" w:cs="宋体"/>
                <w:color w:val="000000"/>
                <w:kern w:val="0"/>
                <w:szCs w:val="21"/>
              </w:rPr>
              <w:t>与负责人及工作人员交谈，对本部门的员工、职责和权限比较了解。</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b/>
                <w:color w:val="000000"/>
                <w:szCs w:val="21"/>
              </w:rPr>
            </w:pPr>
            <w:r>
              <w:rPr>
                <w:rFonts w:hint="eastAsia" w:ascii="宋体" w:hAnsi="宋体" w:cs="宋体"/>
                <w:color w:val="000000"/>
                <w:kern w:val="0"/>
                <w:szCs w:val="21"/>
              </w:rPr>
              <w:t>目标及其实现的策划总要求</w:t>
            </w: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QEO6.2</w:t>
            </w:r>
          </w:p>
          <w:p>
            <w:pPr>
              <w:spacing w:line="280" w:lineRule="exact"/>
              <w:rPr>
                <w:b/>
                <w:color w:val="000000"/>
                <w:szCs w:val="21"/>
              </w:rPr>
            </w:pPr>
          </w:p>
        </w:tc>
        <w:tc>
          <w:tcPr>
            <w:tcW w:w="10575" w:type="dxa"/>
          </w:tcPr>
          <w:p>
            <w:pPr>
              <w:spacing w:line="280" w:lineRule="exact"/>
              <w:rPr>
                <w:szCs w:val="21"/>
              </w:rPr>
            </w:pPr>
            <w:r>
              <w:rPr>
                <w:rFonts w:hint="eastAsia"/>
                <w:szCs w:val="21"/>
              </w:rPr>
              <w:t xml:space="preserve">查看了公司建立了《职业健康安全（环境）目标、指标、管理方案管理程序》，具有一定的可操作性。对于目标和指标，形成了书面的文件。 </w:t>
            </w:r>
          </w:p>
          <w:p>
            <w:pPr>
              <w:spacing w:line="280" w:lineRule="exact"/>
              <w:ind w:left="55" w:leftChars="26" w:firstLine="315" w:firstLineChars="150"/>
              <w:rPr>
                <w:szCs w:val="21"/>
              </w:rPr>
            </w:pPr>
            <w:r>
              <w:rPr>
                <w:rFonts w:hint="eastAsia"/>
                <w:szCs w:val="21"/>
              </w:rPr>
              <w:t>EMS：负责人提供了</w:t>
            </w:r>
            <w:r>
              <w:rPr>
                <w:szCs w:val="21"/>
              </w:rPr>
              <w:t>3</w:t>
            </w:r>
            <w:r>
              <w:rPr>
                <w:rFonts w:hint="eastAsia"/>
                <w:szCs w:val="21"/>
              </w:rPr>
              <w:t>份《环境体系管理方案实施情况》。管理方案内容包括如下：重要环境因素、环境目标、环境指标、环境管理方案、方法和步骤、进度安排、资金投入、实施部门、管理方案实施情况监测等内容。具有一定的可操作性。管理方案包括：1、减少交叉作业时间，选用合格功率设备，减少噪声排放。2、施工现场指定排放地点，安排专门车辆实施管理；3、污水统一处理再排放。上述管理方案目前正在实施过程中，由张勤对于管理方案的实施效果进行检查和验收，基本可以按照规定落实并取得了一定的效果。编制：张英梅。审核：王俊祥。批准：张勤。</w:t>
            </w:r>
          </w:p>
          <w:p>
            <w:pPr>
              <w:spacing w:line="280" w:lineRule="exact"/>
              <w:ind w:firstLine="420" w:firstLineChars="200"/>
              <w:rPr>
                <w:b/>
                <w:color w:val="000000"/>
                <w:szCs w:val="21"/>
              </w:rPr>
            </w:pPr>
            <w:r>
              <w:rPr>
                <w:rFonts w:hint="eastAsia"/>
                <w:szCs w:val="21"/>
              </w:rPr>
              <w:t>OHSMS：负责人提供了</w:t>
            </w:r>
            <w:r>
              <w:rPr>
                <w:szCs w:val="21"/>
              </w:rPr>
              <w:t>4</w:t>
            </w:r>
            <w:r>
              <w:rPr>
                <w:rFonts w:hint="eastAsia"/>
                <w:szCs w:val="21"/>
              </w:rPr>
              <w:t>份《职业健康安全管理体系管理方案实施情况》。管理方案内容包括如下：不可接受风险、安全目标、安全指标、安全管理方案、方法和步骤、进度安排、资金投入、实施部门、管理方案实施情况监测等内容。具有一定的可操作性。管理方案包括：1、正确使用安全带、安全帽，临边进行防护。2、加强人员消防安全教育 ，配备消防设施，进行火灾扑救及逃生演练；3、健全安全技术操作规程，加强对防护设施检查，对机械强度进行检验检测；4、建立安全用电管理制度，加强对电线的检查。上述管理方案目前正在实施过程中，由张勤对管理方案的实施效果进行检查和验收，取得了一定的效果。部分正在实施。编制：张英梅。审核：张弛。批准：张勤。</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b/>
                <w:color w:val="000000"/>
                <w:szCs w:val="21"/>
              </w:rPr>
              <w:t>环境因素、危险源</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6</w:t>
            </w:r>
            <w:r>
              <w:rPr>
                <w:rFonts w:hint="eastAsia" w:ascii="宋体" w:hAnsi="宋体" w:cs="宋体"/>
                <w:szCs w:val="21"/>
              </w:rPr>
              <w:t>.1.</w:t>
            </w:r>
            <w:r>
              <w:rPr>
                <w:rFonts w:ascii="宋体" w:hAnsi="宋体" w:cs="宋体"/>
                <w:szCs w:val="21"/>
              </w:rPr>
              <w:t>2</w:t>
            </w:r>
          </w:p>
          <w:p>
            <w:pPr>
              <w:spacing w:line="280" w:lineRule="exact"/>
              <w:rPr>
                <w:b/>
                <w:color w:val="000000"/>
                <w:szCs w:val="21"/>
              </w:rPr>
            </w:pPr>
          </w:p>
        </w:tc>
        <w:tc>
          <w:tcPr>
            <w:tcW w:w="10575" w:type="dxa"/>
          </w:tcPr>
          <w:p>
            <w:pPr>
              <w:spacing w:line="280" w:lineRule="exact"/>
              <w:rPr>
                <w:szCs w:val="21"/>
              </w:rPr>
            </w:pPr>
            <w:r>
              <w:rPr>
                <w:rFonts w:hint="eastAsia"/>
                <w:szCs w:val="21"/>
              </w:rPr>
              <w:t>负责人</w:t>
            </w:r>
            <w:r>
              <w:rPr>
                <w:rFonts w:hint="eastAsia"/>
                <w:szCs w:val="21"/>
                <w:lang w:eastAsia="zh-CN"/>
              </w:rPr>
              <w:t>介绍</w:t>
            </w:r>
            <w:r>
              <w:rPr>
                <w:rFonts w:hint="eastAsia"/>
                <w:szCs w:val="21"/>
              </w:rPr>
              <w:t>： 公司制定《环境因素识别、危险源辨识与风险评价控制程序》</w:t>
            </w:r>
            <w:r>
              <w:rPr>
                <w:szCs w:val="21"/>
              </w:rPr>
              <w:t>QB/SADL.CX06-</w:t>
            </w:r>
            <w:r>
              <w:rPr>
                <w:rFonts w:hint="eastAsia"/>
                <w:szCs w:val="21"/>
              </w:rPr>
              <w:t>2019，规定了环境因素和危险源识别和评价的有关要求，具有一定的可操作性。程序中也明确了有关环境因素和危险源的更新的要求。由工程部负责环境因素和危险源的识别和评价。辨识的结果汇总后在内部沟通。</w:t>
            </w:r>
          </w:p>
          <w:p>
            <w:pPr>
              <w:spacing w:line="280" w:lineRule="exact"/>
              <w:rPr>
                <w:szCs w:val="21"/>
              </w:rPr>
            </w:pPr>
            <w:r>
              <w:rPr>
                <w:rFonts w:hint="eastAsia"/>
                <w:szCs w:val="21"/>
              </w:rPr>
              <w:t>EMS：提供了《环境因素识别及风险评价一览表》，识别了施工/生产/办公活动中的环境因素，包含：电力线路架线、电力安装主塔过程、放线过程、土方工程、生产过程中产的噪场、生活区/办公活动中等存在的污水排放、粉尘排放、噪声排放、固体废弃物（含危险废弃物）排放、自然资源消耗等环境因素。评价方法采用多因子评价法，提供了《重要环境因素清单》，共评价出重要环境因素1</w:t>
            </w:r>
            <w:r>
              <w:rPr>
                <w:szCs w:val="21"/>
              </w:rPr>
              <w:t>0</w:t>
            </w:r>
            <w:r>
              <w:rPr>
                <w:rFonts w:hint="eastAsia"/>
                <w:szCs w:val="21"/>
              </w:rPr>
              <w:t>类，如：污水、噪声、火灾、有毒有害废弃物的排放、固体废弃物的排放、资源消耗等，基本适宜。编制：张英梅。审核：张弛。批准：张勤。</w:t>
            </w:r>
          </w:p>
          <w:p>
            <w:pPr>
              <w:spacing w:line="280" w:lineRule="exact"/>
              <w:ind w:firstLine="420" w:firstLineChars="200"/>
              <w:rPr>
                <w:rFonts w:ascii="宋体" w:hAnsi="宋体" w:cs="宋体"/>
                <w:color w:val="000000"/>
                <w:kern w:val="0"/>
                <w:szCs w:val="21"/>
              </w:rPr>
            </w:pPr>
            <w:r>
              <w:rPr>
                <w:rFonts w:hint="eastAsia"/>
                <w:szCs w:val="21"/>
              </w:rPr>
              <w:t>OHSMS：提供了《危险源辨识评价表》。识别了施工/办公活动，施工作业危险源，包含：土方工程、施工用电、施工进行作业、起重作业、道路运输作业、施工用电、施工机械作业、起重作业、脚手架作业、高处作业、临时设施搭建、电、气焊作业、库房包括化学品等危险品的保管使用、机械设备的维修、火灾、生活区/办公活动中等存在的触电、机械伤害、坍塌、物打、爆炸、火灾、高坠、外来人员（进入施工现场的相关方）的活动等。考虑了正常、异常、紧急等状态，以及过去、现在、将来的时态，危险源的评价方法采用D=LEC方法，针对危险源可能造成的后果，进行了风险评价，确定了风险级别，确定了风险控制措施包括确定目标等措施，以达到降低风险的目的，比较适宜。查到《危险程度评价标准》。提供了《重要危险源清单》，共评价出重大危险源</w:t>
            </w:r>
            <w:r>
              <w:rPr>
                <w:szCs w:val="21"/>
              </w:rPr>
              <w:t>7</w:t>
            </w:r>
            <w:r>
              <w:rPr>
                <w:rFonts w:hint="eastAsia"/>
                <w:szCs w:val="21"/>
              </w:rPr>
              <w:t>项，基本适宜。对于重要环境因素和重要危险源，制定了相应的控制方法/目标/指标，针对上述目标和指标制定了管理方案，加以控制。编制：张英梅。审核：张弛。批准：张勤。</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运行控制</w:t>
            </w:r>
          </w:p>
          <w:p>
            <w:pPr>
              <w:spacing w:line="280" w:lineRule="exact"/>
              <w:rPr>
                <w:b/>
                <w:color w:val="000000"/>
                <w:szCs w:val="21"/>
              </w:rPr>
            </w:pP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8</w:t>
            </w:r>
            <w:r>
              <w:rPr>
                <w:rFonts w:hint="eastAsia" w:ascii="宋体" w:hAnsi="宋体" w:cs="宋体"/>
                <w:szCs w:val="21"/>
              </w:rPr>
              <w:t>.1</w:t>
            </w:r>
          </w:p>
          <w:p>
            <w:pPr>
              <w:spacing w:line="280" w:lineRule="exact"/>
              <w:rPr>
                <w:b/>
                <w:color w:val="000000"/>
                <w:szCs w:val="21"/>
              </w:rPr>
            </w:pPr>
          </w:p>
        </w:tc>
        <w:tc>
          <w:tcPr>
            <w:tcW w:w="10575" w:type="dxa"/>
          </w:tcPr>
          <w:p>
            <w:pPr>
              <w:spacing w:line="280" w:lineRule="exact"/>
              <w:ind w:firstLine="420" w:firstLineChars="200"/>
              <w:rPr>
                <w:szCs w:val="21"/>
              </w:rPr>
            </w:pPr>
            <w:r>
              <w:rPr>
                <w:rFonts w:hint="eastAsia"/>
                <w:szCs w:val="21"/>
              </w:rPr>
              <w:t>查到：《环境、职业健康安全运行控制程序》（QB/</w:t>
            </w:r>
            <w:r>
              <w:rPr>
                <w:szCs w:val="21"/>
              </w:rPr>
              <w:t>SADL.CX18-2019</w:t>
            </w:r>
            <w:r>
              <w:rPr>
                <w:rFonts w:hint="eastAsia"/>
                <w:szCs w:val="21"/>
              </w:rPr>
              <w:t>），明确了相关控制管理的职责和分工，确定管理要求和应形成的记录，符合标准要求，符合。</w:t>
            </w:r>
          </w:p>
          <w:p>
            <w:pPr>
              <w:spacing w:line="280" w:lineRule="exact"/>
              <w:ind w:firstLine="420" w:firstLineChars="200"/>
              <w:rPr>
                <w:szCs w:val="21"/>
              </w:rPr>
            </w:pPr>
            <w:r>
              <w:rPr>
                <w:rFonts w:hint="eastAsia"/>
                <w:szCs w:val="21"/>
              </w:rPr>
              <w:t>查到：《施工机械管理制度》、《施工机具维修与保养管理制度》、《工程分包管理制度》、《水、电、纸张管理制度》、《危险化管理制度》、《安全生产管理制度》、《安全防火管理制度》、《安全用电管理制度》、《劳务用工安全管理制度》、《施工现场机动车辆管理制度》、《职业健康安全教育管理制度》、《劳动保护用品管理制度》、《特殊作业人员管理制度》、《事故调查处理及责任追究管理制度》、《文明施工管理制度》等运行控制管理规定和程序，具体明确了电力工程施工过程运行控制的相关要求，制定了控制措施，具有较好的可操作性，基本适宜。</w:t>
            </w:r>
          </w:p>
          <w:p>
            <w:pPr>
              <w:spacing w:line="280" w:lineRule="exact"/>
              <w:ind w:firstLine="480"/>
              <w:rPr>
                <w:szCs w:val="21"/>
              </w:rPr>
            </w:pPr>
            <w:r>
              <w:rPr>
                <w:rFonts w:hint="eastAsia"/>
                <w:szCs w:val="21"/>
              </w:rPr>
              <w:t>识别了办公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pPr>
              <w:spacing w:line="280" w:lineRule="exact"/>
              <w:ind w:firstLine="420" w:firstLineChars="200"/>
              <w:rPr>
                <w:szCs w:val="21"/>
              </w:rPr>
            </w:pPr>
            <w:r>
              <w:rPr>
                <w:rFonts w:hint="eastAsia"/>
                <w:szCs w:val="21"/>
              </w:rPr>
              <w:t>负责人</w:t>
            </w:r>
            <w:r>
              <w:rPr>
                <w:rFonts w:hint="eastAsia"/>
                <w:szCs w:val="21"/>
                <w:lang w:eastAsia="zh-CN"/>
              </w:rPr>
              <w:t>介绍</w:t>
            </w:r>
            <w:r>
              <w:rPr>
                <w:rFonts w:hint="eastAsia"/>
                <w:szCs w:val="21"/>
              </w:rPr>
              <w:t>，对电工等实施体检合格后上岗的管理办法；为员工购买了养老、工伤、失业保险等。按照规定为特殊工种作业施工人员办理了意外伤害保险。</w:t>
            </w:r>
          </w:p>
          <w:p>
            <w:pPr>
              <w:pStyle w:val="2"/>
              <w:snapToGrid w:val="0"/>
              <w:spacing w:line="280" w:lineRule="exact"/>
              <w:rPr>
                <w:rFonts w:ascii="Times New Roman" w:hAnsi="Times New Roman"/>
                <w:szCs w:val="21"/>
              </w:rPr>
            </w:pPr>
            <w:r>
              <w:rPr>
                <w:rFonts w:hint="eastAsia" w:ascii="Times New Roman" w:hAnsi="Times New Roman"/>
                <w:szCs w:val="21"/>
              </w:rPr>
              <w:t xml:space="preserve">    查见：《机械设备进场验收表》，对工程项目使用的施工设备按照规定要求实施进场检验，项目负责人、安全员签字，检验结果：合格，</w:t>
            </w:r>
          </w:p>
          <w:p>
            <w:pPr>
              <w:spacing w:line="280" w:lineRule="exact"/>
              <w:ind w:left="78" w:leftChars="37" w:firstLine="420" w:firstLineChars="200"/>
              <w:rPr>
                <w:szCs w:val="21"/>
              </w:rPr>
            </w:pPr>
            <w:r>
              <w:rPr>
                <w:rFonts w:hint="eastAsia"/>
                <w:szCs w:val="21"/>
              </w:rPr>
              <w:t>查到：《劳保防护用品发放登记表》，已按照规定要求按期为施工作业人员发放劳动防护用品，安全防护用品，包括绝缘手套、绝缘鞋、安全帽等，建立了相应的记录，符合。</w:t>
            </w:r>
          </w:p>
          <w:p>
            <w:pPr>
              <w:snapToGrid w:val="0"/>
              <w:spacing w:line="280" w:lineRule="exact"/>
              <w:ind w:firstLine="420" w:firstLineChars="200"/>
              <w:rPr>
                <w:szCs w:val="21"/>
              </w:rPr>
            </w:pPr>
            <w:r>
              <w:rPr>
                <w:rFonts w:hint="eastAsia"/>
                <w:szCs w:val="21"/>
              </w:rPr>
              <w:t>查到：《安全工器具试验报告》，对安全带、安全帽、带电作业绝缘硬梯、低压接地棒、低压接地线、高压接地棒、高压接地线、脚扣、绝缘手套、绝缘拉杆、绝缘靴子等进行了安全性能检测。全部合格。</w:t>
            </w:r>
          </w:p>
          <w:p>
            <w:pPr>
              <w:spacing w:line="280" w:lineRule="exact"/>
              <w:ind w:firstLine="420" w:firstLineChars="200"/>
              <w:rPr>
                <w:szCs w:val="21"/>
              </w:rPr>
            </w:pPr>
            <w:r>
              <w:rPr>
                <w:rFonts w:hint="eastAsia"/>
                <w:szCs w:val="21"/>
              </w:rPr>
              <w:t>公司对于相关方的控制，以发放公开信、对相关方施加影响协议书等方式，向其施加职业健康安全影响。查到：《致废弃办公用品回收单位一封公开信》，2019.5</w:t>
            </w:r>
            <w:r>
              <w:rPr>
                <w:szCs w:val="21"/>
              </w:rPr>
              <w:t>.16.希望回收单位遵守国家和行业有关环境和职业健康安全方面的法律法规</w:t>
            </w:r>
            <w:r>
              <w:rPr>
                <w:rFonts w:hint="eastAsia"/>
                <w:szCs w:val="21"/>
              </w:rPr>
              <w:t>。</w:t>
            </w:r>
            <w:r>
              <w:rPr>
                <w:szCs w:val="21"/>
              </w:rPr>
              <w:t>查到</w:t>
            </w:r>
            <w:r>
              <w:rPr>
                <w:rFonts w:hint="eastAsia"/>
                <w:szCs w:val="21"/>
              </w:rPr>
              <w:t>：《</w:t>
            </w:r>
            <w:r>
              <w:rPr>
                <w:szCs w:val="21"/>
              </w:rPr>
              <w:t>致供应商和工程管理各方的一封公开信</w:t>
            </w:r>
            <w:r>
              <w:rPr>
                <w:rFonts w:hint="eastAsia"/>
                <w:szCs w:val="21"/>
              </w:rPr>
              <w:t>》，</w:t>
            </w:r>
            <w:r>
              <w:rPr>
                <w:szCs w:val="21"/>
              </w:rPr>
              <w:t>要求各方遵守国家和行业有关环境和职业健康安全方面的法律法规</w:t>
            </w:r>
            <w:r>
              <w:rPr>
                <w:rFonts w:hint="eastAsia"/>
                <w:szCs w:val="21"/>
              </w:rPr>
              <w:t>。查到：《废弃物清运协议书》，对废弃物清运单位提出环境和职业健康安全要求。查到：《关于设计、监理及其他非生产人员进场安全须知》。</w:t>
            </w:r>
          </w:p>
          <w:p>
            <w:pPr>
              <w:spacing w:line="280" w:lineRule="exact"/>
              <w:rPr>
                <w:szCs w:val="21"/>
              </w:rPr>
            </w:pPr>
            <w:r>
              <w:rPr>
                <w:rFonts w:hint="eastAsia"/>
                <w:szCs w:val="21"/>
              </w:rPr>
              <w:t xml:space="preserve">    查到：《安全环境检查记录》（2019.10.27）（2019.</w:t>
            </w:r>
            <w:r>
              <w:rPr>
                <w:szCs w:val="21"/>
              </w:rPr>
              <w:t>9</w:t>
            </w:r>
            <w:r>
              <w:rPr>
                <w:rFonts w:hint="eastAsia"/>
                <w:szCs w:val="21"/>
              </w:rPr>
              <w:t>.30）（2019.5.26），已按策划实施了监视和测量，其中记录了检查内容：现场管理情况；固废清理、排放情况；对施工工程使用的起重机的安全使用、现场安全防护（人员的安全防护用品的配备和使用、施工现场的安全隔离、夏季的防暑降温及工作时间安排）、发现问题、处理情况。检查人：王俊祥，基本符合。</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szCs w:val="21"/>
              </w:rPr>
              <w:t>应急演练</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8</w:t>
            </w:r>
            <w:r>
              <w:rPr>
                <w:rFonts w:hint="eastAsia" w:ascii="宋体" w:hAnsi="宋体" w:cs="宋体"/>
                <w:szCs w:val="21"/>
              </w:rPr>
              <w:t>.</w:t>
            </w:r>
            <w:r>
              <w:rPr>
                <w:rFonts w:ascii="宋体" w:hAnsi="宋体" w:cs="宋体"/>
                <w:szCs w:val="21"/>
              </w:rPr>
              <w:t>2</w:t>
            </w:r>
          </w:p>
          <w:p>
            <w:pPr>
              <w:spacing w:line="280" w:lineRule="exact"/>
              <w:rPr>
                <w:b/>
                <w:color w:val="000000"/>
                <w:szCs w:val="21"/>
              </w:rPr>
            </w:pPr>
          </w:p>
        </w:tc>
        <w:tc>
          <w:tcPr>
            <w:tcW w:w="10575" w:type="dxa"/>
          </w:tcPr>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，公司建立了《应急准备和响应控制程序》明确了已识别的潜在紧急情况及对紧急情况应急准备和响应的控制要求，具有一定的可操作性。</w:t>
            </w:r>
          </w:p>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：公司制定了“特种设备事故专项、触电事故专项、中毒事故、高处坠落事故、坍塌事故专项、物体打击事故等</w:t>
            </w:r>
            <w:r>
              <w:rPr>
                <w:szCs w:val="21"/>
              </w:rPr>
              <w:t>8</w:t>
            </w:r>
            <w:r>
              <w:rPr>
                <w:rFonts w:hint="eastAsia"/>
                <w:szCs w:val="21"/>
              </w:rPr>
              <w:t>份“应急预案”，总体来说比较充分。编制：王俊祥，审核：张弛，批准：张勤。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pPr>
              <w:snapToGrid w:val="0"/>
              <w:spacing w:line="280" w:lineRule="exact"/>
              <w:ind w:firstLine="420" w:firstLineChars="200"/>
              <w:rPr>
                <w:szCs w:val="21"/>
              </w:rPr>
            </w:pPr>
            <w:r>
              <w:rPr>
                <w:rFonts w:hint="eastAsia"/>
                <w:szCs w:val="21"/>
              </w:rPr>
              <w:t>查见，《公司生产安全事故应急救援指挥机构》负责人：张勤（总经理），王俊祥（安全）。《施工现场应急救援小组》及《抢险救援队名单》等对救援组织及人员进行了安排。</w:t>
            </w:r>
          </w:p>
          <w:p>
            <w:pPr>
              <w:snapToGrid w:val="0"/>
              <w:spacing w:line="280" w:lineRule="exact"/>
              <w:ind w:firstLine="420" w:firstLineChars="200"/>
              <w:rPr>
                <w:szCs w:val="21"/>
              </w:rPr>
            </w:pPr>
            <w:r>
              <w:rPr>
                <w:rFonts w:hint="eastAsia"/>
                <w:szCs w:val="21"/>
              </w:rPr>
              <w:t>查见，《应急救援设施表》，设施包括：氧气瓶、绝缘手套、安全帽、安全带、担架、药品箱、灭火器材等，基本满足应急要求。</w:t>
            </w:r>
          </w:p>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rPr>
              <w:t>介绍，对于上述“应急预案”，组织了培训和演习，公司工程部组织公司有关人员参加了上述演习活动。</w:t>
            </w:r>
          </w:p>
          <w:p>
            <w:pPr>
              <w:snapToGrid w:val="0"/>
              <w:spacing w:line="280" w:lineRule="exact"/>
              <w:ind w:firstLine="420" w:firstLineChars="200"/>
              <w:rPr>
                <w:szCs w:val="21"/>
              </w:rPr>
            </w:pPr>
            <w:r>
              <w:rPr>
                <w:rFonts w:hint="eastAsia"/>
                <w:szCs w:val="21"/>
              </w:rPr>
              <w:t>查见，施工现场《应急预案演练记录》，查到2019年</w:t>
            </w:r>
            <w:r>
              <w:rPr>
                <w:szCs w:val="21"/>
              </w:rPr>
              <w:t>1</w:t>
            </w:r>
            <w:r>
              <w:rPr>
                <w:rFonts w:hint="eastAsia"/>
                <w:szCs w:val="21"/>
              </w:rPr>
              <w:t>2月19日进行火灾事故应急、触电事故，20</w:t>
            </w:r>
            <w:r>
              <w:rPr>
                <w:rFonts w:hint="eastAsia"/>
                <w:szCs w:val="21"/>
                <w:lang w:val="en-US" w:eastAsia="zh-CN"/>
              </w:rPr>
              <w:t>20</w:t>
            </w:r>
            <w:r>
              <w:rPr>
                <w:rFonts w:hint="eastAsia"/>
                <w:szCs w:val="21"/>
              </w:rPr>
              <w:t>年还未进行演练</w:t>
            </w:r>
            <w:r>
              <w:rPr>
                <w:rFonts w:hint="eastAsia"/>
                <w:szCs w:val="21"/>
                <w:lang w:eastAsia="zh-CN"/>
              </w:rPr>
              <w:t>，</w:t>
            </w:r>
            <w:r>
              <w:rPr>
                <w:rFonts w:hint="eastAsia"/>
                <w:szCs w:val="21"/>
                <w:lang w:val="en-US" w:eastAsia="zh-CN"/>
              </w:rPr>
              <w:t>已交流</w:t>
            </w:r>
            <w:r>
              <w:rPr>
                <w:rFonts w:hint="eastAsia"/>
                <w:szCs w:val="21"/>
              </w:rPr>
              <w:t>。</w:t>
            </w:r>
          </w:p>
          <w:p>
            <w:pPr>
              <w:snapToGrid w:val="0"/>
              <w:spacing w:line="280" w:lineRule="exact"/>
              <w:ind w:firstLine="420" w:firstLineChars="200"/>
              <w:rPr>
                <w:szCs w:val="21"/>
              </w:rPr>
            </w:pPr>
            <w:r>
              <w:rPr>
                <w:rFonts w:hint="eastAsia"/>
                <w:szCs w:val="21"/>
              </w:rPr>
              <w:t>查见，公司机关《应急预案演练记录》，演练时间：2019.</w:t>
            </w:r>
            <w:r>
              <w:rPr>
                <w:szCs w:val="21"/>
              </w:rPr>
              <w:t>1</w:t>
            </w:r>
            <w:r>
              <w:rPr>
                <w:rFonts w:hint="eastAsia"/>
                <w:szCs w:val="21"/>
                <w:lang w:val="en-US" w:eastAsia="zh-CN"/>
              </w:rPr>
              <w:t>2</w:t>
            </w:r>
            <w:r>
              <w:rPr>
                <w:rFonts w:hint="eastAsia"/>
                <w:szCs w:val="21"/>
              </w:rPr>
              <w:t>.1</w:t>
            </w:r>
            <w:r>
              <w:rPr>
                <w:rFonts w:hint="eastAsia"/>
                <w:szCs w:val="21"/>
                <w:lang w:val="en-US" w:eastAsia="zh-CN"/>
              </w:rPr>
              <w:t>9</w:t>
            </w:r>
            <w:r>
              <w:rPr>
                <w:rFonts w:hint="eastAsia"/>
                <w:szCs w:val="21"/>
              </w:rPr>
              <w:t>，培训及演练地点：公司办公室和公司各办公区域，参加人员：公司机关各部室的全体人员。包括对可能发生的火灾事故进行了培训以及模拟演练，内容包括火灾事故的危害性和潜在的火灾隐患、报警、逃生、应急设备实施的使用方法和伤员急救措施等。</w:t>
            </w:r>
          </w:p>
          <w:p>
            <w:pPr>
              <w:snapToGrid w:val="0"/>
              <w:spacing w:line="280" w:lineRule="exact"/>
              <w:ind w:firstLine="420" w:firstLineChars="200"/>
              <w:rPr>
                <w:szCs w:val="21"/>
              </w:rPr>
            </w:pPr>
            <w:r>
              <w:rPr>
                <w:szCs w:val="21"/>
              </w:rPr>
              <w:t>查到</w:t>
            </w:r>
            <w:r>
              <w:rPr>
                <w:rFonts w:hint="eastAsia"/>
                <w:szCs w:val="21"/>
              </w:rPr>
              <w:t>：《火灾事故应急预案的评审》，对演练过程和演练效果进行了评价，达到了演练的效果，起到了培训的目的。预案可行。</w:t>
            </w:r>
          </w:p>
          <w:p>
            <w:pPr>
              <w:snapToGrid w:val="0"/>
              <w:spacing w:line="280" w:lineRule="exact"/>
              <w:ind w:firstLine="420" w:firstLineChars="200"/>
              <w:rPr>
                <w:szCs w:val="21"/>
              </w:rPr>
            </w:pPr>
            <w:r>
              <w:rPr>
                <w:rFonts w:hint="eastAsia"/>
                <w:szCs w:val="21"/>
              </w:rPr>
              <w:t>应急设施如下：办公场地设置干粉灭火器2具，检验合格。并且设置了消防栓等消防设施，配备了急救药箱和急救药品。安全通道畅通。安全标语齐全醒目。</w:t>
            </w:r>
          </w:p>
          <w:p>
            <w:pPr>
              <w:snapToGrid w:val="0"/>
              <w:spacing w:line="280" w:lineRule="exact"/>
              <w:ind w:firstLine="420" w:firstLineChars="200"/>
              <w:rPr>
                <w:szCs w:val="21"/>
              </w:rPr>
            </w:pPr>
            <w:r>
              <w:rPr>
                <w:rFonts w:hint="eastAsia"/>
                <w:szCs w:val="21"/>
              </w:rPr>
              <w:t>抽查段志伟、张成、李艳超等人，对于应急设施，如灭火器、消防栓等使用要点比较清楚，对于紧急通道的位置等也比较清楚，知晓消防报警电话119和紧急救援电话120，知晓单位救援救援负责人电话，附近医院派人参加演练，基本符合要求。目前没有发生火灾、触电等紧急情况。应急的控制基本符合要求。</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b/>
                <w:color w:val="000000"/>
                <w:szCs w:val="21"/>
              </w:rPr>
              <w:t>合规义务</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6</w:t>
            </w:r>
            <w:r>
              <w:rPr>
                <w:rFonts w:hint="eastAsia" w:ascii="宋体" w:hAnsi="宋体" w:cs="宋体"/>
                <w:szCs w:val="21"/>
              </w:rPr>
              <w:t>.1</w:t>
            </w:r>
            <w:r>
              <w:rPr>
                <w:rFonts w:ascii="宋体" w:hAnsi="宋体" w:cs="宋体"/>
                <w:szCs w:val="21"/>
              </w:rPr>
              <w:t>.3</w:t>
            </w:r>
          </w:p>
          <w:p>
            <w:pPr>
              <w:spacing w:line="280" w:lineRule="exact"/>
              <w:rPr>
                <w:rFonts w:ascii="宋体" w:hAnsi="宋体" w:cs="宋体"/>
                <w:szCs w:val="21"/>
              </w:rPr>
            </w:pPr>
          </w:p>
        </w:tc>
        <w:tc>
          <w:tcPr>
            <w:tcW w:w="10575" w:type="dxa"/>
          </w:tcPr>
          <w:p>
            <w:pPr>
              <w:snapToGrid w:val="0"/>
              <w:spacing w:line="280" w:lineRule="exact"/>
              <w:ind w:firstLine="420" w:firstLineChars="200"/>
              <w:rPr>
                <w:szCs w:val="21"/>
              </w:rPr>
            </w:pPr>
            <w:r>
              <w:rPr>
                <w:rFonts w:hint="eastAsia"/>
                <w:szCs w:val="21"/>
              </w:rPr>
              <w:t>查到《合规义务控制程序》</w:t>
            </w:r>
            <w:r>
              <w:rPr>
                <w:szCs w:val="21"/>
              </w:rPr>
              <w:t>QB/SADL.CX04-</w:t>
            </w:r>
            <w:r>
              <w:rPr>
                <w:rFonts w:hint="eastAsia"/>
                <w:szCs w:val="21"/>
              </w:rPr>
              <w:t>2019，明确了对适用的法律法规和其他要求获取、识别的方法、渠道，以及评价和适时更新的相关要求，基本适宜。</w:t>
            </w:r>
          </w:p>
          <w:p>
            <w:pPr>
              <w:snapToGrid w:val="0"/>
              <w:spacing w:line="280" w:lineRule="exact"/>
              <w:ind w:firstLine="420" w:firstLineChars="200"/>
              <w:rPr>
                <w:szCs w:val="21"/>
              </w:rPr>
            </w:pPr>
            <w:r>
              <w:rPr>
                <w:rFonts w:hint="eastAsia"/>
                <w:szCs w:val="21"/>
              </w:rPr>
              <w:t>负责人提供了《法律、法规及其他要求清单》。编制：王俊祥，审核：张弛，审批：张勤。法律、法规中共收入了《中华人民共和国安全生产法》、《中华人民共和国消防法》、《中华人民共和国劳动法》、《中华人民共和国循环经济促进法》、《中华人民共和国固体废弃物污染环境防治法》、《中华人民共和国节约能源法》、《工作场所职业卫生监督管理规定》（安监总令第47号）等法律法规。</w:t>
            </w:r>
          </w:p>
          <w:p>
            <w:pPr>
              <w:snapToGrid w:val="0"/>
              <w:spacing w:line="280" w:lineRule="exact"/>
              <w:ind w:firstLine="420" w:firstLineChars="200"/>
              <w:rPr>
                <w:szCs w:val="21"/>
              </w:rPr>
            </w:pPr>
            <w:r>
              <w:rPr>
                <w:rFonts w:hint="eastAsia"/>
                <w:szCs w:val="21"/>
              </w:rPr>
              <w:t>在所提供的《环境和职业健康安全管理体系法律法规及其它要求文件清单》中，《中华人民共和国计量法》、《中华人民共和国大气污染防治法》、《环境空气质量标准》GB3095-1996已失效。(现场交流）</w:t>
            </w:r>
          </w:p>
          <w:p>
            <w:pPr>
              <w:snapToGrid w:val="0"/>
              <w:spacing w:line="280" w:lineRule="exact"/>
              <w:ind w:firstLine="420" w:firstLineChars="200"/>
              <w:rPr>
                <w:szCs w:val="21"/>
              </w:rPr>
            </w:pPr>
            <w:r>
              <w:rPr>
                <w:rFonts w:hint="eastAsia"/>
                <w:szCs w:val="21"/>
              </w:rPr>
              <w:t>李明述，《法律、法规标准及其它要求文件清单》中所列入的法律法规，办公室通过网络收集、购买以及接收到上级行政部门的发文等途径进行收集，并在计算机中进行保存，以便查阅。部门并将相关的电子文本进行拷贝到各部门以及项目经理部所使用的计算机中，以便其他部门查阅并向员工传递。</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280" w:lineRule="exact"/>
              <w:rPr>
                <w:rFonts w:ascii="宋体" w:hAnsi="宋体" w:cs="宋体"/>
                <w:szCs w:val="21"/>
              </w:rPr>
            </w:pPr>
            <w:r>
              <w:rPr>
                <w:rFonts w:hint="eastAsia" w:ascii="宋体" w:hAnsi="宋体" w:cs="宋体"/>
                <w:szCs w:val="21"/>
              </w:rPr>
              <w:t>环境、职业健康安全绩效监视和测量</w:t>
            </w:r>
          </w:p>
        </w:tc>
        <w:tc>
          <w:tcPr>
            <w:tcW w:w="960" w:type="dxa"/>
          </w:tcPr>
          <w:p>
            <w:pPr>
              <w:spacing w:line="280" w:lineRule="exact"/>
              <w:rPr>
                <w:rFonts w:ascii="宋体" w:hAnsi="宋体" w:cs="宋体"/>
                <w:color w:val="000000"/>
                <w:kern w:val="0"/>
                <w:szCs w:val="21"/>
              </w:rPr>
            </w:pPr>
            <w:r>
              <w:rPr>
                <w:rFonts w:ascii="宋体" w:hAnsi="宋体" w:cs="宋体"/>
                <w:color w:val="000000"/>
                <w:szCs w:val="21"/>
              </w:rPr>
              <w:t>E</w:t>
            </w:r>
            <w:r>
              <w:rPr>
                <w:rFonts w:hint="eastAsia" w:ascii="宋体" w:hAnsi="宋体" w:cs="宋体"/>
                <w:color w:val="000000"/>
                <w:szCs w:val="21"/>
                <w:lang w:val="en-US" w:eastAsia="zh-CN"/>
              </w:rPr>
              <w:t>O</w:t>
            </w:r>
            <w:r>
              <w:rPr>
                <w:rFonts w:ascii="宋体" w:hAnsi="宋体" w:cs="宋体"/>
                <w:color w:val="000000"/>
                <w:szCs w:val="21"/>
              </w:rPr>
              <w:t>9</w:t>
            </w:r>
            <w:r>
              <w:rPr>
                <w:rFonts w:hint="eastAsia" w:ascii="宋体" w:hAnsi="宋体" w:cs="宋体"/>
                <w:color w:val="000000"/>
                <w:kern w:val="0"/>
                <w:szCs w:val="21"/>
              </w:rPr>
              <w:t>.</w:t>
            </w:r>
            <w:r>
              <w:rPr>
                <w:rFonts w:ascii="宋体" w:hAnsi="宋体" w:cs="宋体"/>
                <w:color w:val="000000"/>
                <w:kern w:val="0"/>
                <w:szCs w:val="21"/>
              </w:rPr>
              <w:t>1.1</w:t>
            </w:r>
          </w:p>
          <w:p>
            <w:pPr>
              <w:spacing w:line="280" w:lineRule="exact"/>
              <w:rPr>
                <w:b/>
                <w:color w:val="000000"/>
                <w:szCs w:val="21"/>
              </w:rPr>
            </w:pPr>
          </w:p>
        </w:tc>
        <w:tc>
          <w:tcPr>
            <w:tcW w:w="10575" w:type="dxa"/>
            <w:vAlign w:val="center"/>
          </w:tcPr>
          <w:p>
            <w:pPr>
              <w:spacing w:line="280" w:lineRule="exact"/>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：公司建立了《环境与职业健康安全绩效的测量与监视控制程序》（</w:t>
            </w:r>
            <w:r>
              <w:rPr>
                <w:szCs w:val="21"/>
              </w:rPr>
              <w:t>QB/SADL.CX24-</w:t>
            </w:r>
            <w:r>
              <w:rPr>
                <w:rFonts w:hint="eastAsia"/>
                <w:szCs w:val="21"/>
              </w:rPr>
              <w:t>2019</w:t>
            </w:r>
            <w:r>
              <w:rPr>
                <w:szCs w:val="21"/>
              </w:rPr>
              <w:t>）</w:t>
            </w:r>
            <w:r>
              <w:rPr>
                <w:rFonts w:hint="eastAsia"/>
                <w:szCs w:val="21"/>
              </w:rPr>
              <w:t>，规定了环境和职业健康安全绩效的监测和测量的控制要求，策划了环境及职业健康安全监测测量的内容、地点、时间、方法及监测的人员等内容，具有一定的可操作性。本部门是主控部门，主要对归口管理的过程、对项目部的施工过程、设备机具进场验收、临时用电线路及配电箱安全检查、公司的规章制度在项目部的环境和职业健康安全的绩效情况进行监督检查，具体实施绩效监测监视和测量，监测的方法主要以工作检查的形式来实施。</w:t>
            </w:r>
          </w:p>
          <w:p>
            <w:pPr>
              <w:spacing w:line="280" w:lineRule="exact"/>
              <w:ind w:right="-105" w:rightChars="-50" w:firstLine="420" w:firstLineChars="200"/>
              <w:jc w:val="left"/>
              <w:rPr>
                <w:szCs w:val="21"/>
              </w:rPr>
            </w:pPr>
            <w:r>
              <w:rPr>
                <w:rFonts w:hint="eastAsia"/>
                <w:szCs w:val="21"/>
              </w:rPr>
              <w:t xml:space="preserve"> 查到：《质量、安全、环境管理体系环境绩效监视和测量检查记录表》，包括受检单位、负责人、检查地点、检查时间、检查/监测内容、检查/监测记录等，公司工程部分别对综合部、财务部、工程技术部、车间、项目部进行检查。检查人：王俊祥。2019.</w:t>
            </w:r>
            <w:r>
              <w:rPr>
                <w:szCs w:val="21"/>
              </w:rPr>
              <w:t>10</w:t>
            </w:r>
            <w:r>
              <w:rPr>
                <w:rFonts w:hint="eastAsia"/>
                <w:szCs w:val="21"/>
              </w:rPr>
              <w:t>.28.</w:t>
            </w:r>
          </w:p>
          <w:p>
            <w:pPr>
              <w:widowControl/>
              <w:spacing w:line="280" w:lineRule="exact"/>
              <w:ind w:firstLine="411" w:firstLineChars="196"/>
              <w:jc w:val="left"/>
              <w:rPr>
                <w:szCs w:val="21"/>
              </w:rPr>
            </w:pPr>
            <w:r>
              <w:rPr>
                <w:rFonts w:hint="eastAsia"/>
                <w:szCs w:val="21"/>
              </w:rPr>
              <w:t>查到：《质量、安全、环境管理体系职业健康安全绩效监视和测量检查记录表》，包括受检单位、负责人、检查地点、检查时间、检查/监测内容、等，公司领导及部门领导分别对综合部、财务部、工程部、项目部等各部门进行检查。检查人：</w:t>
            </w:r>
            <w:r>
              <w:rPr>
                <w:rFonts w:hint="eastAsia"/>
                <w:sz w:val="24"/>
                <w:szCs w:val="24"/>
                <w:lang w:val="en-US" w:eastAsia="zh-CN"/>
              </w:rPr>
              <w:t>崔浩东、</w:t>
            </w:r>
            <w:r>
              <w:rPr>
                <w:rFonts w:hint="eastAsia"/>
                <w:szCs w:val="21"/>
              </w:rPr>
              <w:t>王俊祥。2019.</w:t>
            </w:r>
            <w:r>
              <w:rPr>
                <w:szCs w:val="21"/>
              </w:rPr>
              <w:t>9</w:t>
            </w:r>
            <w:r>
              <w:rPr>
                <w:rFonts w:hint="eastAsia"/>
                <w:szCs w:val="21"/>
              </w:rPr>
              <w:t>.28.</w:t>
            </w:r>
          </w:p>
          <w:p>
            <w:pPr>
              <w:widowControl/>
              <w:spacing w:line="280" w:lineRule="exact"/>
              <w:ind w:firstLine="411" w:firstLineChars="196"/>
              <w:jc w:val="left"/>
              <w:rPr>
                <w:szCs w:val="21"/>
              </w:rPr>
            </w:pPr>
            <w:r>
              <w:rPr>
                <w:rFonts w:hint="eastAsia"/>
                <w:szCs w:val="21"/>
              </w:rPr>
              <w:t>提供了</w:t>
            </w:r>
            <w:r>
              <w:rPr>
                <w:rFonts w:hint="eastAsia"/>
                <w:szCs w:val="21"/>
                <w:lang w:val="en-US" w:eastAsia="zh-CN"/>
              </w:rPr>
              <w:t>2020年1-</w:t>
            </w:r>
            <w:r>
              <w:rPr>
                <w:szCs w:val="21"/>
              </w:rPr>
              <w:t>3</w:t>
            </w:r>
            <w:r>
              <w:rPr>
                <w:rFonts w:hint="eastAsia"/>
                <w:szCs w:val="21"/>
              </w:rPr>
              <w:t>份对于目标指标和管理方案的检查纪录，按照要求予以实施，效果良好。</w:t>
            </w:r>
          </w:p>
          <w:p>
            <w:pPr>
              <w:widowControl/>
              <w:spacing w:line="280" w:lineRule="exact"/>
              <w:ind w:firstLine="411" w:firstLineChars="196"/>
              <w:jc w:val="left"/>
              <w:rPr>
                <w:szCs w:val="21"/>
              </w:rPr>
            </w:pPr>
            <w:r>
              <w:rPr>
                <w:rFonts w:hint="eastAsia"/>
                <w:szCs w:val="21"/>
              </w:rPr>
              <w:t>对于法律法规的符合性检查，提供了“EMS与OHSMS管理体系法律法规遵循情况评价报告”，结论：公司</w:t>
            </w:r>
            <w:r>
              <w:rPr>
                <w:rFonts w:hint="eastAsia"/>
                <w:szCs w:val="21"/>
                <w:lang w:val="en-US" w:eastAsia="zh-CN"/>
              </w:rPr>
              <w:t>认证</w:t>
            </w:r>
            <w:r>
              <w:rPr>
                <w:rFonts w:hint="eastAsia"/>
                <w:szCs w:val="21"/>
              </w:rPr>
              <w:t>一年来，能严格遵守环境和职业健康安全法律法规和其它要求，符合管理体系要求。</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color w:val="000000"/>
                <w:szCs w:val="21"/>
              </w:rPr>
            </w:pPr>
            <w:r>
              <w:rPr>
                <w:rFonts w:hint="eastAsia"/>
                <w:color w:val="000000"/>
                <w:szCs w:val="21"/>
              </w:rPr>
              <w:t>合规性评价</w:t>
            </w:r>
          </w:p>
          <w:p>
            <w:pPr>
              <w:spacing w:line="280" w:lineRule="exact"/>
              <w:rPr>
                <w:b/>
                <w:color w:val="000000"/>
                <w:szCs w:val="21"/>
              </w:rPr>
            </w:pPr>
          </w:p>
        </w:tc>
        <w:tc>
          <w:tcPr>
            <w:tcW w:w="960" w:type="dxa"/>
          </w:tcPr>
          <w:p>
            <w:pPr>
              <w:spacing w:line="280" w:lineRule="exact"/>
              <w:rPr>
                <w:b/>
                <w:color w:val="000000"/>
                <w:szCs w:val="21"/>
              </w:rPr>
            </w:pPr>
            <w:r>
              <w:rPr>
                <w:color w:val="000000"/>
                <w:szCs w:val="21"/>
              </w:rPr>
              <w:t>E</w:t>
            </w:r>
            <w:r>
              <w:rPr>
                <w:rFonts w:hint="eastAsia"/>
                <w:color w:val="000000"/>
                <w:szCs w:val="21"/>
                <w:lang w:val="en-US" w:eastAsia="zh-CN"/>
              </w:rPr>
              <w:t>O</w:t>
            </w:r>
            <w:r>
              <w:rPr>
                <w:color w:val="000000"/>
                <w:szCs w:val="21"/>
              </w:rPr>
              <w:t>9.1</w:t>
            </w:r>
            <w:r>
              <w:rPr>
                <w:rFonts w:hint="eastAsia"/>
                <w:color w:val="000000"/>
                <w:szCs w:val="21"/>
              </w:rPr>
              <w:t>.</w:t>
            </w:r>
            <w:r>
              <w:rPr>
                <w:color w:val="000000"/>
                <w:szCs w:val="21"/>
              </w:rPr>
              <w:t>2</w:t>
            </w:r>
          </w:p>
        </w:tc>
        <w:tc>
          <w:tcPr>
            <w:tcW w:w="10575" w:type="dxa"/>
          </w:tcPr>
          <w:p>
            <w:pPr>
              <w:spacing w:line="280" w:lineRule="exact"/>
              <w:ind w:firstLine="420" w:firstLineChars="200"/>
              <w:rPr>
                <w:szCs w:val="21"/>
              </w:rPr>
            </w:pPr>
            <w:r>
              <w:rPr>
                <w:rFonts w:hint="eastAsia"/>
                <w:szCs w:val="21"/>
              </w:rPr>
              <w:t>该部门负责人</w:t>
            </w:r>
            <w:r>
              <w:rPr>
                <w:rFonts w:hint="eastAsia"/>
                <w:sz w:val="24"/>
                <w:szCs w:val="24"/>
                <w:lang w:val="en-US" w:eastAsia="zh-CN"/>
              </w:rPr>
              <w:t>崔浩东、</w:t>
            </w:r>
            <w:r>
              <w:rPr>
                <w:rFonts w:hint="eastAsia"/>
                <w:szCs w:val="21"/>
              </w:rPr>
              <w:t>王俊祥述：公司建立了《合规性评价控制程序》</w:t>
            </w:r>
            <w:r>
              <w:rPr>
                <w:szCs w:val="21"/>
              </w:rPr>
              <w:t>QB/</w:t>
            </w:r>
            <w:r>
              <w:rPr>
                <w:rFonts w:hint="eastAsia"/>
                <w:szCs w:val="21"/>
              </w:rPr>
              <w:t>S</w:t>
            </w:r>
            <w:r>
              <w:rPr>
                <w:szCs w:val="21"/>
              </w:rPr>
              <w:t>ADL .CX25-2019</w:t>
            </w:r>
            <w:r>
              <w:rPr>
                <w:rFonts w:hint="eastAsia"/>
                <w:szCs w:val="21"/>
              </w:rPr>
              <w:t>，规定了对于法律法规和其他要求进行定期的合规性评价的要求，程序文件具有一定的可操作性。合规性评价工作由公司办公室负责进行。</w:t>
            </w:r>
          </w:p>
          <w:p>
            <w:pPr>
              <w:spacing w:line="280" w:lineRule="exact"/>
              <w:rPr>
                <w:szCs w:val="21"/>
              </w:rPr>
            </w:pPr>
            <w:r>
              <w:rPr>
                <w:rFonts w:hint="eastAsia"/>
                <w:szCs w:val="21"/>
              </w:rPr>
              <w:t xml:space="preserve">   负责人提供了“合规性评价计划”，制订了评价类别、评价时间、频次，规定了评价部门、提出了评价要求。提供了“环境和职业健康安全法律法规及其他要求合规性评价检查表”。对与环境和职业健康安全管理体系有关的法律法规和其他要求进行了合规性评价，其中法律法规，如：固体废物污染环境防治法、环境噪声污染防治法、水污染环境防治法、大气污染防治法、节约能源法及职业病防治法等。</w:t>
            </w:r>
          </w:p>
          <w:p>
            <w:pPr>
              <w:spacing w:line="280" w:lineRule="exact"/>
              <w:ind w:firstLine="420" w:firstLineChars="200"/>
              <w:rPr>
                <w:szCs w:val="21"/>
              </w:rPr>
            </w:pPr>
            <w:r>
              <w:rPr>
                <w:rFonts w:hint="eastAsia"/>
                <w:szCs w:val="21"/>
              </w:rPr>
              <w:t>其它要求，如危险废物贮存控制污染控制标准、建筑施工场界噪声限值、消防安全管理条例、危险化学品安全管理条例及建设工程安全生产管理条例等。经评价基本符合法律法规要求。</w:t>
            </w:r>
          </w:p>
          <w:p>
            <w:pPr>
              <w:spacing w:line="280" w:lineRule="exact"/>
              <w:rPr>
                <w:szCs w:val="21"/>
              </w:rPr>
            </w:pPr>
            <w:r>
              <w:rPr>
                <w:rFonts w:hint="eastAsia"/>
                <w:szCs w:val="21"/>
              </w:rPr>
              <w:t xml:space="preserve">    负责人提供了“环境、安全合规性评价报告”。 </w:t>
            </w:r>
          </w:p>
          <w:p>
            <w:pPr>
              <w:spacing w:line="280" w:lineRule="exact"/>
              <w:rPr>
                <w:szCs w:val="21"/>
              </w:rPr>
            </w:pPr>
            <w:r>
              <w:rPr>
                <w:rFonts w:hint="eastAsia"/>
                <w:szCs w:val="21"/>
              </w:rPr>
              <w:t xml:space="preserve">    结论为：对于法律法规和其他要求，公司遵守情况较好。“环境、安全合规性评价报告”输入了管理评审。</w:t>
            </w:r>
          </w:p>
        </w:tc>
        <w:tc>
          <w:tcPr>
            <w:tcW w:w="1014" w:type="dxa"/>
          </w:tcP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461"/>
    <w:rsid w:val="0005517A"/>
    <w:rsid w:val="000A50F4"/>
    <w:rsid w:val="00192D64"/>
    <w:rsid w:val="003D5BDA"/>
    <w:rsid w:val="003F522E"/>
    <w:rsid w:val="00425B2D"/>
    <w:rsid w:val="00474461"/>
    <w:rsid w:val="009721C8"/>
    <w:rsid w:val="00A87352"/>
    <w:rsid w:val="00C52F1C"/>
    <w:rsid w:val="00D12DA3"/>
    <w:rsid w:val="00D971C9"/>
    <w:rsid w:val="0DAE3A3D"/>
    <w:rsid w:val="112E0764"/>
    <w:rsid w:val="1F2A55A5"/>
    <w:rsid w:val="434F3FC1"/>
    <w:rsid w:val="524F2E44"/>
    <w:rsid w:val="68530A55"/>
    <w:rsid w:val="79452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纯文本 Char"/>
    <w:basedOn w:val="7"/>
    <w:link w:val="2"/>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860</Words>
  <Characters>4905</Characters>
  <Lines>40</Lines>
  <Paragraphs>11</Paragraphs>
  <TotalTime>7</TotalTime>
  <ScaleCrop>false</ScaleCrop>
  <LinksUpToDate>false</LinksUpToDate>
  <CharactersWithSpaces>5754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2020-04-17T12:33:00Z</dcterms:created>
  <dc:creator>微软用户</dc:creator>
  <cp:lastModifiedBy>李凤仪</cp:lastModifiedBy>
  <dcterms:modified xsi:type="dcterms:W3CDTF">2020-12-01T08:04:52Z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