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10167-2026-QES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2045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山东由科斯金属科技有限公司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郑娟娟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郑娟娟、姜永彬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2308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山东由科斯金属科技有限公司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郑娟娟</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2025-N1EMS-1238331</w:t>
            </w:r>
          </w:p>
        </w:tc>
        <w:tc>
          <w:tcPr>
            <w:tcW w:w="3145" w:type="dxa"/>
            <w:vAlign w:val="center"/>
          </w:tcPr>
          <w:p w:rsidR="00B416F3">
            <w:pPr>
              <w:spacing w:line="360" w:lineRule="exact"/>
              <w:jc w:val="center"/>
              <w:rPr>
                <w:szCs w:val="21"/>
              </w:rPr>
            </w:pPr>
            <w:r>
              <w:t>17.12.04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郑娟娟</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2025-N1QMS-1238331</w:t>
            </w:r>
          </w:p>
        </w:tc>
        <w:tc>
          <w:tcPr>
            <w:tcW w:w="3145" w:type="dxa"/>
            <w:vAlign w:val="center"/>
          </w:tcPr>
          <w:p w:rsidR="00B416F3">
            <w:pPr>
              <w:spacing w:line="360" w:lineRule="exact"/>
              <w:jc w:val="center"/>
            </w:pPr>
            <w:r>
              <w:t>17.12.04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郑娟娟</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2025-N1OHSMS-1238331</w:t>
            </w:r>
          </w:p>
        </w:tc>
        <w:tc>
          <w:tcPr>
            <w:tcW w:w="3145" w:type="dxa"/>
            <w:vAlign w:val="center"/>
          </w:tcPr>
          <w:p w:rsidR="00B416F3">
            <w:pPr>
              <w:spacing w:line="360" w:lineRule="exact"/>
              <w:jc w:val="center"/>
            </w:pPr>
            <w:r>
              <w:t>17.12.04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姜永彬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2025-N1EMS-3238310</w:t>
            </w:r>
          </w:p>
        </w:tc>
        <w:tc>
          <w:tcPr>
            <w:tcW w:w="3145" w:type="dxa"/>
            <w:vAlign w:val="center"/>
          </w:tcPr>
          <w:p>
            <w:pPr>
              <w:jc w:val="center"/>
            </w:pPr>
            <w:r>
              <w:t>17.12.04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姜永彬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2024-N1QMS-3238310</w:t>
            </w:r>
          </w:p>
        </w:tc>
        <w:tc>
          <w:tcPr>
            <w:tcW w:w="3145" w:type="dxa"/>
            <w:vAlign w:val="center"/>
          </w:tcPr>
          <w:p>
            <w:pPr>
              <w:jc w:val="center"/>
            </w:pPr>
            <w:r>
              <w:t>17.12.04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姜永彬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2023-N1OHSMS-2238310</w:t>
            </w:r>
          </w:p>
        </w:tc>
        <w:tc>
          <w:tcPr>
            <w:tcW w:w="3145" w:type="dxa"/>
            <w:vAlign w:val="center"/>
          </w:tcPr>
          <w:p>
            <w:pPr>
              <w:jc w:val="center"/>
            </w:pPr>
            <w:r>
              <w:t>17.12.04</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2026年03月17日上午至2026年03月18日下午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Q:紧固件的研发、生产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E:紧固件的研发、生产所涉及场所的相关环境管理活动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S:紧固件的研发、生产所涉及场所的相关职业健康安全管理活动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山东省枣庄市滕州市经济开发区益康大道887号</w:t>
      </w:r>
    </w:p>
    <w:p w:rsidR="00B416F3">
      <w:pPr>
        <w:spacing w:line="360" w:lineRule="auto"/>
        <w:ind w:firstLine="420" w:firstLineChars="200"/>
      </w:pPr>
      <w:r>
        <w:rPr>
          <w:rFonts w:hint="eastAsia"/>
        </w:rPr>
        <w:t>办公地址：</w:t>
      </w:r>
      <w:r>
        <w:rPr>
          <w:rFonts w:hint="eastAsia"/>
        </w:rPr>
        <w:t>山东省枣庄市滕州市经济开发区鲁班大道北路1999号</w:t>
      </w:r>
    </w:p>
    <w:p w:rsidR="00B416F3">
      <w:pPr>
        <w:spacing w:line="360" w:lineRule="auto"/>
        <w:ind w:firstLine="420" w:firstLineChars="200"/>
      </w:pPr>
      <w:r>
        <w:rPr>
          <w:rFonts w:hint="eastAsia"/>
        </w:rPr>
        <w:t>经营地址：</w:t>
      </w:r>
      <w:bookmarkStart w:id="14" w:name="生产地址"/>
      <w:bookmarkEnd w:id="14"/>
      <w:r>
        <w:rPr>
          <w:rFonts w:hint="eastAsia"/>
        </w:rPr>
        <w:t>山东省枣庄市滕州市经济开发区鲁班大道北路1999号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2026年03月10日 08:30至2026年03月10日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山东由科斯金属科技有限公司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郑娟娟</w:t>
      </w:r>
      <w:r>
        <w:rPr>
          <w:rFonts w:hint="eastAsia"/>
          <w:b/>
          <w:color w:val="auto"/>
          <w:kern w:val="2"/>
          <w:sz w:val="21"/>
          <w:lang w:val="en-GB"/>
        </w:rPr>
        <w:t xml:space="preserve">  </w:t>
      </w:r>
      <w:r>
        <w:rPr>
          <w:rFonts w:hint="eastAsia"/>
          <w:b/>
          <w:color w:val="auto"/>
          <w:kern w:val="2"/>
          <w:sz w:val="21"/>
          <w:lang w:val="en-GB"/>
        </w:rPr>
        <w:t>郑娟娟、姜永彬</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63645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