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嘉兴市霖得物业管理有限公司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马永明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马永明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330402198705100616</w:t>
            </w:r>
          </w:p>
          <w:p w:rsidR="00A824E9">
            <w:pPr>
              <w:spacing w:line="360" w:lineRule="exact"/>
              <w:jc w:val="center"/>
              <w:rPr>
                <w:b/>
                <w:szCs w:val="21"/>
              </w:rPr>
            </w:pPr>
            <w:r>
              <w:rPr>
                <w:b/>
                <w:szCs w:val="21"/>
              </w:rPr>
              <w:t>嘉兴臻得保安服务有限公司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2024年01月13日 下午至2024年01月16日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浙江省嘉兴市经济技术开发区洪殷路420号才智汇广场B幢物业经营用房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浙江省嘉兴市经济技术开发区洪殷路420号才智汇广场B幢物业经营用房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