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50364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林州宏久建筑工程有限公司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辛文斌</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辛文斌、邓赋坚</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4205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辛文斌</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2023-N1EMS-2249472</w:t>
            </w:r>
          </w:p>
        </w:tc>
        <w:tc>
          <w:tcPr>
            <w:tcW w:w="3145" w:type="dxa"/>
            <w:vAlign w:val="center"/>
          </w:tcPr>
          <w:p w14:paraId="0AF64EA2">
            <w:pPr>
              <w:spacing w:line="360" w:lineRule="auto"/>
              <w:jc w:val="left"/>
              <w:rPr>
                <w:rFonts w:asciiTheme="minorEastAsia" w:eastAsiaTheme="minorEastAsia" w:hAnsiTheme="minorEastAsia"/>
                <w:szCs w:val="21"/>
              </w:rPr>
            </w:pPr>
            <w:r>
              <w:t>28.02.00,28.03.01,28.07.01,28.07.03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辛文斌</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2024-N1OHSMS-2249472</w:t>
            </w:r>
          </w:p>
        </w:tc>
        <w:tc>
          <w:tcPr>
            <w:tcW w:w="3145" w:type="dxa"/>
            <w:vAlign w:val="center"/>
          </w:tcPr>
          <w:p w14:paraId="428F7A98">
            <w:pPr>
              <w:spacing w:line="360" w:lineRule="auto"/>
              <w:jc w:val="left"/>
              <w:rPr>
                <w:rFonts w:asciiTheme="minorEastAsia" w:eastAsiaTheme="minorEastAsia" w:hAnsiTheme="minorEastAsia"/>
              </w:rPr>
            </w:pPr>
            <w:r>
              <w:t>28.02.00,28.03.01,28.07.01,28.07.03</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辛文斌</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2023-N1QMS-2249472</w:t>
            </w:r>
          </w:p>
        </w:tc>
        <w:tc>
          <w:tcPr>
            <w:tcW w:w="3145" w:type="dxa"/>
            <w:vAlign w:val="center"/>
          </w:tcPr>
          <w:p w14:paraId="591646C4">
            <w:pPr>
              <w:spacing w:line="360" w:lineRule="auto"/>
              <w:jc w:val="left"/>
              <w:rPr>
                <w:rFonts w:asciiTheme="minorEastAsia" w:eastAsiaTheme="minorEastAsia" w:hAnsiTheme="minorEastAsia"/>
              </w:rPr>
            </w:pPr>
            <w:r>
              <w:t>28.02.00,28.03.01,28.07.01,28.07.03B</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邓赋坚</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2025-N1EMS-1407731</w:t>
            </w:r>
          </w:p>
        </w:tc>
        <w:tc>
          <w:tcPr>
            <w:tcW w:w="3145" w:type="dxa"/>
            <w:vAlign w:val="center"/>
          </w:tcPr>
          <w:p>
            <w:pPr>
              <w:jc w:val="left"/>
            </w:pPr>
            <w:r>
              <w:t>28.02.00,28.03.01,28.07.01,28.07.03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邓赋坚</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2025-N1OHSMS-1407731</w:t>
            </w:r>
          </w:p>
        </w:tc>
        <w:tc>
          <w:tcPr>
            <w:tcW w:w="3145" w:type="dxa"/>
            <w:vAlign w:val="center"/>
          </w:tcPr>
          <w:p>
            <w:pPr>
              <w:jc w:val="left"/>
            </w:pPr>
            <w:r>
              <w:t>28.02.00,28.03.01,28.07.01,28.07.03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邓赋坚</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2025-N1QMS-1407731</w:t>
            </w:r>
          </w:p>
        </w:tc>
        <w:tc>
          <w:tcPr>
            <w:tcW w:w="3145" w:type="dxa"/>
            <w:vAlign w:val="center"/>
          </w:tcPr>
          <w:p>
            <w:pPr>
              <w:jc w:val="left"/>
            </w:pPr>
            <w:r>
              <w:t>28.02.00,28.07.01,28.07.03B</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ISO45001：2018、GB/T19001-2016/ISO9001:2015和GB/T50430-2017</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2025年06月27日上午至2025年06月30日下午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2025年06月27日上午至2025年06月30日下午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辛文斌</w:t>
      </w:r>
      <w:r>
        <w:rPr>
          <w:rFonts w:hint="eastAsia"/>
          <w:b/>
          <w:color w:val="auto"/>
          <w:kern w:val="2"/>
          <w:sz w:val="21"/>
          <w:lang w:val="en-GB"/>
        </w:rPr>
        <w:t xml:space="preserve">  </w:t>
      </w:r>
      <w:r>
        <w:rPr>
          <w:rFonts w:hint="eastAsia"/>
          <w:b/>
          <w:color w:val="auto"/>
          <w:kern w:val="2"/>
          <w:sz w:val="21"/>
          <w:lang w:val="en-GB"/>
        </w:rPr>
        <w:t>辛文斌、邓赋坚</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39732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