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480" w:lineRule="auto"/>
        <w:ind w:firstLine="6557" w:firstLineChars="3110"/>
        <w:rPr>
          <w:rFonts w:hint="eastAsia"/>
          <w:b/>
          <w:color w:val="000000" w:themeColor="text1"/>
          <w:sz w:val="21"/>
          <w:szCs w:val="21"/>
        </w:rPr>
      </w:pPr>
    </w:p>
    <w:p>
      <w:pPr>
        <w:spacing w:after="120" w:afterLines="50" w:line="480" w:lineRule="auto"/>
        <w:ind w:firstLine="6557" w:firstLineChars="3110"/>
        <w:rPr>
          <w:b/>
          <w:bCs/>
          <w:color w:val="000000" w:themeColor="text1"/>
          <w:sz w:val="21"/>
          <w:szCs w:val="21"/>
          <w:u w:val="single"/>
        </w:rPr>
      </w:pPr>
      <w:r>
        <w:rPr>
          <w:rFonts w:hint="eastAsia"/>
          <w:b/>
          <w:color w:val="000000" w:themeColor="text1"/>
          <w:sz w:val="21"/>
          <w:szCs w:val="21"/>
        </w:rPr>
        <w:t>合同编号.:</w:t>
      </w:r>
      <w:r>
        <w:t xml:space="preserve"> </w:t>
      </w:r>
      <w:r>
        <w:rPr>
          <w:b/>
          <w:color w:val="000000" w:themeColor="text1"/>
          <w:sz w:val="21"/>
          <w:szCs w:val="21"/>
        </w:rPr>
        <w:t>0144-2020-QEO</w:t>
      </w:r>
    </w:p>
    <w:p>
      <w:pPr>
        <w:snapToGrid w:val="0"/>
        <w:spacing w:line="480" w:lineRule="auto"/>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48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480" w:lineRule="auto"/>
        <w:ind w:firstLine="0"/>
        <w:rPr>
          <w:b/>
          <w:color w:val="000000" w:themeColor="text1"/>
          <w:sz w:val="22"/>
          <w:szCs w:val="22"/>
          <w:u w:val="single"/>
        </w:rPr>
      </w:pPr>
      <w:r>
        <w:rPr>
          <w:rFonts w:hint="eastAsia"/>
          <w:b/>
          <w:color w:val="000000" w:themeColor="text1"/>
          <w:sz w:val="22"/>
          <w:szCs w:val="22"/>
        </w:rPr>
        <w:t>组织名称 (中文)：</w:t>
      </w:r>
      <w:bookmarkStart w:id="0" w:name="组织名称"/>
      <w:r>
        <w:rPr>
          <w:b/>
          <w:color w:val="000000" w:themeColor="text1"/>
          <w:sz w:val="22"/>
          <w:szCs w:val="22"/>
          <w:u w:val="single"/>
        </w:rPr>
        <w:t>江西渡海科技有限公司</w:t>
      </w:r>
      <w:bookmarkEnd w:id="0"/>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w:t>
      </w:r>
      <w:bookmarkStart w:id="1" w:name="组织名称英"/>
      <w:bookmarkEnd w:id="1"/>
      <w:r>
        <w:rPr>
          <w:b/>
          <w:color w:val="000000" w:themeColor="text1"/>
          <w:sz w:val="22"/>
          <w:szCs w:val="22"/>
        </w:rPr>
        <w:t>Jiangxi duhai Technology Co., Ltd</w:t>
      </w:r>
    </w:p>
    <w:p>
      <w:pPr>
        <w:pStyle w:val="2"/>
        <w:spacing w:line="480" w:lineRule="auto"/>
        <w:ind w:firstLine="0"/>
        <w:rPr>
          <w:b/>
          <w:color w:val="000000" w:themeColor="text1"/>
          <w:sz w:val="22"/>
          <w:szCs w:val="22"/>
          <w:u w:val="single"/>
        </w:rPr>
      </w:pPr>
      <w:r>
        <w:rPr>
          <w:rFonts w:hint="eastAsia"/>
          <w:b/>
          <w:color w:val="000000" w:themeColor="text1"/>
          <w:sz w:val="22"/>
          <w:szCs w:val="22"/>
        </w:rPr>
        <w:t>组织注册地址(中文)：</w:t>
      </w:r>
      <w:bookmarkStart w:id="2" w:name="注册地址"/>
      <w:r>
        <w:rPr>
          <w:rFonts w:hint="eastAsia"/>
          <w:b/>
          <w:color w:val="000000" w:themeColor="text1"/>
          <w:sz w:val="22"/>
          <w:szCs w:val="22"/>
        </w:rPr>
        <w:t>江西省樟树市四特大道305号</w:t>
      </w:r>
      <w:bookmarkEnd w:id="2"/>
      <w:r>
        <w:rPr>
          <w:rFonts w:hint="eastAsia"/>
          <w:b/>
          <w:color w:val="000000" w:themeColor="text1"/>
          <w:sz w:val="22"/>
          <w:szCs w:val="22"/>
        </w:rPr>
        <w:t xml:space="preserve"> 邮编</w:t>
      </w:r>
      <w:r>
        <w:rPr>
          <w:rFonts w:hint="eastAsia" w:ascii="宋体" w:hAnsi="宋体"/>
          <w:b/>
          <w:color w:val="000000" w:themeColor="text1"/>
          <w:sz w:val="22"/>
          <w:szCs w:val="22"/>
        </w:rPr>
        <w:t xml:space="preserve">: </w:t>
      </w:r>
      <w:bookmarkStart w:id="3" w:name="注册邮编"/>
      <w:r>
        <w:rPr>
          <w:b/>
          <w:color w:val="000000" w:themeColor="text1"/>
          <w:sz w:val="22"/>
          <w:szCs w:val="22"/>
          <w:u w:val="single"/>
        </w:rPr>
        <w:t>331200</w:t>
      </w:r>
      <w:bookmarkEnd w:id="3"/>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w:t>
      </w:r>
      <w:r>
        <w:rPr>
          <w:b/>
          <w:color w:val="000000" w:themeColor="text1"/>
          <w:sz w:val="22"/>
          <w:szCs w:val="22"/>
        </w:rPr>
        <w:t>305 site Avenue, Zhangshu City, Jiangxi Province zip code: 331200</w:t>
      </w:r>
    </w:p>
    <w:p>
      <w:pPr>
        <w:pStyle w:val="2"/>
        <w:spacing w:line="48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组织经营地址(中文)：</w:t>
      </w:r>
      <w:bookmarkStart w:id="4" w:name="生产地址"/>
      <w:r>
        <w:rPr>
          <w:rFonts w:hint="eastAsia"/>
          <w:b/>
          <w:color w:val="000000" w:themeColor="text1"/>
          <w:sz w:val="22"/>
          <w:szCs w:val="22"/>
        </w:rPr>
        <w:t>江西省樟树市金属产业创业园经开西四路西侧</w:t>
      </w:r>
      <w:bookmarkEnd w:id="4"/>
      <w:r>
        <w:rPr>
          <w:rFonts w:hint="eastAsia"/>
          <w:b/>
          <w:color w:val="000000" w:themeColor="text1"/>
          <w:sz w:val="22"/>
          <w:szCs w:val="22"/>
        </w:rPr>
        <w:t xml:space="preserve"> 邮编</w:t>
      </w:r>
      <w:r>
        <w:rPr>
          <w:rFonts w:hint="eastAsia" w:ascii="宋体" w:hAnsi="宋体"/>
          <w:b/>
          <w:color w:val="000000" w:themeColor="text1"/>
          <w:sz w:val="22"/>
          <w:szCs w:val="22"/>
        </w:rPr>
        <w:t>:</w:t>
      </w:r>
      <w:bookmarkStart w:id="5" w:name="生产邮编"/>
      <w:r>
        <w:rPr>
          <w:b/>
          <w:color w:val="000000" w:themeColor="text1"/>
          <w:sz w:val="22"/>
          <w:szCs w:val="22"/>
        </w:rPr>
        <w:t>331200</w:t>
      </w:r>
      <w:bookmarkEnd w:id="5"/>
    </w:p>
    <w:p>
      <w:pPr>
        <w:pStyle w:val="2"/>
        <w:spacing w:line="480" w:lineRule="auto"/>
        <w:ind w:firstLine="632" w:firstLineChars="286"/>
        <w:rPr>
          <w:b/>
          <w:color w:val="000000" w:themeColor="text1"/>
          <w:sz w:val="22"/>
          <w:szCs w:val="22"/>
          <w:u w:val="single"/>
        </w:rPr>
      </w:pPr>
      <w:r>
        <w:rPr>
          <w:rFonts w:hint="eastAsia"/>
          <w:b/>
          <w:color w:val="000000" w:themeColor="text1"/>
          <w:sz w:val="22"/>
          <w:szCs w:val="22"/>
        </w:rPr>
        <w:t>(英文)：</w:t>
      </w:r>
      <w:r>
        <w:rPr>
          <w:b/>
          <w:color w:val="000000" w:themeColor="text1"/>
          <w:sz w:val="22"/>
          <w:szCs w:val="22"/>
        </w:rPr>
        <w:t>West side of Jingkai 4th Road, metal industry pioneer park, Zhangshu City, Jiangxi Province zip code: 331200</w:t>
      </w:r>
    </w:p>
    <w:p>
      <w:pPr>
        <w:pStyle w:val="2"/>
        <w:spacing w:line="480"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913609820790264567</w:t>
      </w:r>
      <w:bookmarkEnd w:id="6"/>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传真：</w:t>
      </w:r>
      <w:bookmarkStart w:id="7" w:name="联系人传真"/>
      <w:bookmarkEnd w:id="7"/>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0795-7329329</w:t>
      </w:r>
      <w:bookmarkEnd w:id="8"/>
    </w:p>
    <w:p>
      <w:pPr>
        <w:pStyle w:val="2"/>
        <w:spacing w:before="120" w:beforeLines="50" w:line="480" w:lineRule="auto"/>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章舒</w:t>
      </w:r>
      <w:bookmarkEnd w:id="9"/>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 xml:space="preserve">管代/联系人(职务)：章舒 </w:t>
      </w:r>
      <w:r>
        <w:rPr>
          <w:b/>
          <w:color w:val="000000" w:themeColor="text1"/>
          <w:sz w:val="22"/>
          <w:szCs w:val="22"/>
        </w:rPr>
        <w:t xml:space="preserve"> </w:t>
      </w:r>
      <w:r>
        <w:rPr>
          <w:rFonts w:hint="eastAsia"/>
          <w:b/>
          <w:color w:val="000000" w:themeColor="text1"/>
          <w:sz w:val="22"/>
          <w:szCs w:val="22"/>
        </w:rPr>
        <w:t xml:space="preserve">组织人数： </w:t>
      </w:r>
      <w:bookmarkStart w:id="10" w:name="企业人数"/>
      <w:r>
        <w:rPr>
          <w:b/>
          <w:color w:val="000000" w:themeColor="text1"/>
          <w:sz w:val="22"/>
          <w:szCs w:val="22"/>
        </w:rPr>
        <w:t>40</w:t>
      </w:r>
      <w:bookmarkEnd w:id="10"/>
    </w:p>
    <w:p>
      <w:pPr>
        <w:pStyle w:val="2"/>
        <w:spacing w:line="48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1" w:name="审核依据"/>
      <w:r>
        <w:rPr>
          <w:rFonts w:hint="eastAsia" w:ascii="宋体" w:hAnsi="宋体"/>
          <w:b/>
          <w:color w:val="000000" w:themeColor="text1"/>
          <w:sz w:val="22"/>
          <w:szCs w:val="22"/>
          <w:u w:val="single"/>
        </w:rPr>
        <w:t>Q：GB/T 19001-2016idtISO 9001:2015,E：GB/T 24001-2016idtISO 14001:2015,O：GB/T45001—2020/ISO 45001:2018</w:t>
      </w:r>
      <w:bookmarkEnd w:id="11"/>
      <w:r>
        <w:rPr>
          <w:rFonts w:hint="eastAsia"/>
          <w:b/>
          <w:color w:val="000000" w:themeColor="text1"/>
          <w:spacing w:val="-2"/>
          <w:sz w:val="22"/>
          <w:szCs w:val="22"/>
        </w:rPr>
        <w:t>认证类型：</w:t>
      </w:r>
      <w:bookmarkStart w:id="12" w:name="审核类型"/>
      <w:r>
        <w:rPr>
          <w:rFonts w:hint="eastAsia"/>
          <w:b/>
          <w:color w:val="000000" w:themeColor="text1"/>
          <w:spacing w:val="-2"/>
          <w:sz w:val="22"/>
          <w:szCs w:val="22"/>
        </w:rPr>
        <w:t>Q:二阶段,E:二阶段,O:二阶段</w:t>
      </w:r>
      <w:bookmarkEnd w:id="12"/>
    </w:p>
    <w:p>
      <w:pPr>
        <w:pStyle w:val="2"/>
        <w:spacing w:line="480"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pStyle w:val="2"/>
        <w:spacing w:line="480" w:lineRule="auto"/>
        <w:ind w:firstLine="0"/>
        <w:rPr>
          <w:b/>
          <w:color w:val="000000" w:themeColor="text1"/>
          <w:sz w:val="22"/>
          <w:szCs w:val="22"/>
          <w:u w:val="single"/>
        </w:rPr>
      </w:pPr>
      <w:bookmarkStart w:id="13" w:name="审核范围"/>
      <w:r>
        <w:rPr>
          <w:rFonts w:hint="eastAsia"/>
          <w:b/>
          <w:color w:val="000000" w:themeColor="text1"/>
          <w:sz w:val="22"/>
          <w:szCs w:val="22"/>
        </w:rPr>
        <w:t>Q：佛龛存放架、骨灰存放架、牌位架的生产</w:t>
      </w:r>
    </w:p>
    <w:p>
      <w:pPr>
        <w:pStyle w:val="2"/>
        <w:spacing w:line="480" w:lineRule="auto"/>
        <w:ind w:firstLine="0"/>
        <w:rPr>
          <w:b/>
          <w:color w:val="000000" w:themeColor="text1"/>
          <w:sz w:val="22"/>
          <w:szCs w:val="22"/>
        </w:rPr>
      </w:pPr>
      <w:r>
        <w:rPr>
          <w:rFonts w:hint="eastAsia"/>
          <w:b/>
          <w:color w:val="000000" w:themeColor="text1"/>
          <w:sz w:val="22"/>
          <w:szCs w:val="22"/>
        </w:rPr>
        <w:t>E：佛龛存放架、骨灰存放架、牌位架的生产及所涉及的相关环境管理活动</w:t>
      </w:r>
    </w:p>
    <w:p>
      <w:pPr>
        <w:pStyle w:val="2"/>
        <w:spacing w:line="480" w:lineRule="auto"/>
        <w:ind w:firstLine="0"/>
        <w:rPr>
          <w:b/>
          <w:color w:val="000000" w:themeColor="text1"/>
          <w:sz w:val="22"/>
          <w:szCs w:val="22"/>
        </w:rPr>
      </w:pPr>
      <w:r>
        <w:rPr>
          <w:rFonts w:hint="eastAsia"/>
          <w:b/>
          <w:color w:val="000000" w:themeColor="text1"/>
          <w:sz w:val="22"/>
          <w:szCs w:val="22"/>
        </w:rPr>
        <w:t>O：佛龛存放架、骨灰存放架、牌位架的生产及所涉及的相关职业健康安全管理活动</w:t>
      </w:r>
      <w:bookmarkEnd w:id="13"/>
      <w:bookmarkStart w:id="14" w:name="审核范围英"/>
    </w:p>
    <w:p>
      <w:pPr>
        <w:pStyle w:val="2"/>
        <w:spacing w:line="480" w:lineRule="auto"/>
        <w:ind w:firstLine="0"/>
        <w:rPr>
          <w:rFonts w:hint="eastAsia"/>
          <w:b/>
          <w:color w:val="000000" w:themeColor="text1"/>
          <w:sz w:val="22"/>
          <w:szCs w:val="22"/>
        </w:rPr>
      </w:pPr>
    </w:p>
    <w:p>
      <w:pPr>
        <w:pStyle w:val="2"/>
        <w:spacing w:line="480" w:lineRule="auto"/>
        <w:ind w:firstLine="0"/>
        <w:rPr>
          <w:b/>
          <w:color w:val="000000" w:themeColor="text1"/>
          <w:sz w:val="22"/>
          <w:szCs w:val="22"/>
        </w:rPr>
      </w:pPr>
      <w:r>
        <w:rPr>
          <w:rFonts w:hint="eastAsia"/>
          <w:b/>
          <w:color w:val="000000" w:themeColor="text1"/>
          <w:sz w:val="22"/>
          <w:szCs w:val="22"/>
        </w:rPr>
        <w:t>Q（英文）：</w:t>
      </w:r>
      <w:r>
        <w:rPr>
          <w:b/>
          <w:color w:val="000000" w:themeColor="text1"/>
          <w:sz w:val="22"/>
          <w:szCs w:val="22"/>
        </w:rPr>
        <w:t>The production of the storage rack of niches, ashes and memorial tablets</w:t>
      </w:r>
      <w:r>
        <w:rPr>
          <w:rFonts w:hint="eastAsia"/>
          <w:b/>
          <w:color w:val="000000" w:themeColor="text1"/>
          <w:sz w:val="22"/>
          <w:szCs w:val="22"/>
        </w:rPr>
        <w:t xml:space="preserve"> </w:t>
      </w:r>
    </w:p>
    <w:p>
      <w:pPr>
        <w:pStyle w:val="2"/>
        <w:spacing w:line="480" w:lineRule="auto"/>
        <w:ind w:firstLine="0"/>
        <w:rPr>
          <w:b/>
          <w:color w:val="000000" w:themeColor="text1"/>
          <w:sz w:val="22"/>
          <w:szCs w:val="22"/>
        </w:rPr>
      </w:pPr>
      <w:r>
        <w:rPr>
          <w:rFonts w:hint="eastAsia"/>
          <w:b/>
          <w:color w:val="000000" w:themeColor="text1"/>
          <w:sz w:val="22"/>
          <w:szCs w:val="22"/>
        </w:rPr>
        <w:t>E（英文）：</w:t>
      </w:r>
      <w:r>
        <w:rPr>
          <w:b/>
          <w:color w:val="000000" w:themeColor="text1"/>
          <w:sz w:val="22"/>
          <w:szCs w:val="22"/>
        </w:rPr>
        <w:t>Production and related environmental management activities of niches, ashes and memorial stands</w:t>
      </w:r>
      <w:r>
        <w:rPr>
          <w:rFonts w:hint="eastAsia"/>
          <w:b/>
          <w:color w:val="000000" w:themeColor="text1"/>
          <w:sz w:val="22"/>
          <w:szCs w:val="22"/>
        </w:rPr>
        <w:t xml:space="preserve"> </w:t>
      </w:r>
    </w:p>
    <w:p>
      <w:pPr>
        <w:pStyle w:val="2"/>
        <w:spacing w:line="480" w:lineRule="auto"/>
        <w:ind w:firstLine="0"/>
        <w:rPr>
          <w:b/>
          <w:color w:val="000000" w:themeColor="text1"/>
          <w:sz w:val="22"/>
          <w:szCs w:val="22"/>
        </w:rPr>
      </w:pPr>
      <w:bookmarkStart w:id="15" w:name="_GoBack"/>
      <w:r>
        <w:drawing>
          <wp:anchor distT="0" distB="0" distL="114300" distR="114300" simplePos="0" relativeHeight="251658240" behindDoc="0" locked="0" layoutInCell="1" allowOverlap="1">
            <wp:simplePos x="0" y="0"/>
            <wp:positionH relativeFrom="column">
              <wp:posOffset>0</wp:posOffset>
            </wp:positionH>
            <wp:positionV relativeFrom="paragraph">
              <wp:posOffset>-95250</wp:posOffset>
            </wp:positionV>
            <wp:extent cx="6243955" cy="8345170"/>
            <wp:effectExtent l="0" t="0" r="4445" b="1143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243955" cy="8345170"/>
                    </a:xfrm>
                    <a:prstGeom prst="rect">
                      <a:avLst/>
                    </a:prstGeom>
                    <a:noFill/>
                    <a:ln>
                      <a:noFill/>
                    </a:ln>
                  </pic:spPr>
                </pic:pic>
              </a:graphicData>
            </a:graphic>
          </wp:anchor>
        </w:drawing>
      </w:r>
      <w:bookmarkEnd w:id="15"/>
      <w:r>
        <w:rPr>
          <w:rFonts w:hint="eastAsia"/>
          <w:b/>
          <w:color w:val="000000" w:themeColor="text1"/>
          <w:sz w:val="22"/>
          <w:szCs w:val="22"/>
        </w:rPr>
        <w:t>O（英文）：</w:t>
      </w:r>
      <w:bookmarkEnd w:id="14"/>
      <w:r>
        <w:rPr>
          <w:b/>
          <w:color w:val="000000" w:themeColor="text1"/>
          <w:sz w:val="22"/>
          <w:szCs w:val="22"/>
        </w:rPr>
        <w:t>Production of niche storage rack, ashes storage rack and memorial rack and related occupational health and safety management activities</w:t>
      </w:r>
    </w:p>
    <w:p>
      <w:pPr>
        <w:pStyle w:val="2"/>
        <w:spacing w:line="480" w:lineRule="auto"/>
        <w:ind w:firstLine="0"/>
        <w:rPr>
          <w:b/>
          <w:color w:val="000000" w:themeColor="text1"/>
          <w:sz w:val="22"/>
          <w:szCs w:val="22"/>
        </w:rPr>
      </w:pPr>
      <w:r>
        <w:rPr>
          <w:rFonts w:hint="eastAsia"/>
          <w:b/>
          <w:color w:val="000000" w:themeColor="text1"/>
          <w:sz w:val="22"/>
          <w:szCs w:val="22"/>
        </w:rPr>
        <w:t>需加印证书数量：中文证书张；英文证书张。</w:t>
      </w:r>
    </w:p>
    <w:p>
      <w:pPr>
        <w:pStyle w:val="2"/>
        <w:spacing w:line="480" w:lineRule="auto"/>
        <w:ind w:firstLine="0"/>
        <w:rPr>
          <w:b/>
          <w:color w:val="000000" w:themeColor="text1"/>
          <w:sz w:val="22"/>
          <w:szCs w:val="22"/>
        </w:rPr>
      </w:pPr>
      <w:r>
        <w:rPr>
          <w:rFonts w:hint="eastAsia"/>
          <w:b/>
          <w:color w:val="000000" w:themeColor="text1"/>
          <w:sz w:val="22"/>
          <w:szCs w:val="22"/>
        </w:rPr>
        <w:t>备注：</w:t>
      </w:r>
    </w:p>
    <w:p>
      <w:pPr>
        <w:pStyle w:val="2"/>
        <w:spacing w:line="480" w:lineRule="auto"/>
        <w:ind w:firstLine="0"/>
        <w:rPr>
          <w:b/>
          <w:color w:val="000000" w:themeColor="text1"/>
          <w:sz w:val="22"/>
          <w:szCs w:val="22"/>
        </w:rPr>
      </w:pPr>
    </w:p>
    <w:p>
      <w:pPr>
        <w:pStyle w:val="2"/>
        <w:spacing w:line="480" w:lineRule="auto"/>
        <w:ind w:firstLine="0"/>
        <w:rPr>
          <w:b/>
          <w:color w:val="000000" w:themeColor="text1"/>
          <w:sz w:val="22"/>
          <w:szCs w:val="22"/>
        </w:rPr>
      </w:pPr>
      <w:r>
        <w:rPr>
          <w:rFonts w:hint="eastAsia"/>
          <w:b/>
          <w:color w:val="000000" w:themeColor="text1"/>
          <w:sz w:val="22"/>
          <w:szCs w:val="22"/>
        </w:rPr>
        <w:t xml:space="preserve">受审核方代表(签字盖章)： </w:t>
      </w:r>
      <w:r>
        <w:rPr>
          <w:b/>
          <w:color w:val="000000" w:themeColor="text1"/>
          <w:sz w:val="22"/>
          <w:szCs w:val="22"/>
        </w:rPr>
        <w:t xml:space="preserve">                       </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480" w:lineRule="auto"/>
        <w:ind w:firstLine="1988" w:firstLineChars="900"/>
        <w:rPr>
          <w:b/>
          <w:color w:val="000000" w:themeColor="text1"/>
          <w:sz w:val="22"/>
          <w:szCs w:val="22"/>
        </w:rPr>
      </w:pPr>
      <w:r>
        <w:rPr>
          <w:rFonts w:hint="eastAsia"/>
          <w:b/>
          <w:color w:val="000000" w:themeColor="text1"/>
          <w:sz w:val="22"/>
          <w:szCs w:val="22"/>
        </w:rPr>
        <w:t xml:space="preserve">日期： </w:t>
      </w:r>
      <w:r>
        <w:rPr>
          <w:b/>
          <w:color w:val="000000" w:themeColor="text1"/>
          <w:sz w:val="22"/>
          <w:szCs w:val="22"/>
        </w:rPr>
        <w:t xml:space="preserve">                              </w:t>
      </w:r>
      <w:r>
        <w:rPr>
          <w:rFonts w:hint="eastAsia"/>
          <w:b/>
          <w:color w:val="000000" w:themeColor="text1"/>
          <w:sz w:val="22"/>
          <w:szCs w:val="22"/>
        </w:rPr>
        <w:t>日期：</w:t>
      </w:r>
    </w:p>
    <w:p>
      <w:pPr>
        <w:pStyle w:val="2"/>
        <w:spacing w:line="360" w:lineRule="exact"/>
        <w:ind w:firstLine="0"/>
        <w:rPr>
          <w:rFonts w:hint="eastAsia"/>
          <w:b/>
          <w:color w:val="000000" w:themeColor="text1"/>
          <w:sz w:val="22"/>
          <w:szCs w:val="22"/>
        </w:rPr>
      </w:pPr>
    </w:p>
    <w:p>
      <w:pPr>
        <w:pStyle w:val="2"/>
        <w:spacing w:line="0" w:lineRule="atLeast"/>
        <w:ind w:firstLine="0"/>
        <w:rPr>
          <w:b/>
          <w:color w:val="000000" w:themeColor="text1"/>
          <w:sz w:val="18"/>
          <w:szCs w:val="18"/>
        </w:rPr>
      </w:pPr>
      <w:r>
        <w:rPr>
          <w:b/>
          <w:color w:val="000000" w:themeColor="text1"/>
          <w:sz w:val="18"/>
          <w:szCs w:val="18"/>
        </w:rPr>
        <w:t>注：</w:t>
      </w:r>
    </w:p>
    <w:p>
      <w:pPr>
        <w:pStyle w:val="2"/>
        <w:spacing w:line="0" w:lineRule="atLeast"/>
        <w:ind w:firstLine="361" w:firstLineChars="200"/>
        <w:rPr>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1025" o:spid="_x0000_s1025" o:spt="202" type="#_x0000_t202" style="position:absolute;left:0pt;margin-left:317.25pt;margin-top:2.2pt;height:20.2pt;width:167.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w:r>
    <w:r>
      <w:rPr>
        <w:rStyle w:val="10"/>
        <w:rFonts w:hint="default"/>
        <w:w w:val="90"/>
      </w:rPr>
      <w:t>Beijing International Standard united Certification Co.,Ltd.</w:t>
    </w:r>
  </w:p>
  <w:p>
    <w:r>
      <w:pict>
        <v:shape id="_x0000_s1026" o:spid="_x0000_s1026"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1"/>
      <o:rules v:ext="edit">
        <o:r id="V:Rule1" type="connector" idref="#_x0000_s1026"/>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10FCC"/>
    <w:rsid w:val="00302874"/>
    <w:rsid w:val="00310FCC"/>
    <w:rsid w:val="003F7498"/>
    <w:rsid w:val="00F24B5B"/>
    <w:rsid w:val="00F67AA1"/>
    <w:rsid w:val="443B300B"/>
    <w:rsid w:val="47A934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7"/>
    <w:uiPriority w:val="0"/>
    <w:pPr>
      <w:snapToGrid w:val="0"/>
      <w:spacing w:line="336" w:lineRule="auto"/>
      <w:ind w:firstLine="630"/>
    </w:pPr>
    <w:rPr>
      <w:sz w:val="32"/>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217</Words>
  <Characters>1241</Characters>
  <Lines>10</Lines>
  <Paragraphs>2</Paragraphs>
  <TotalTime>141</TotalTime>
  <ScaleCrop>false</ScaleCrop>
  <LinksUpToDate>false</LinksUpToDate>
  <CharactersWithSpaces>1456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小小</cp:lastModifiedBy>
  <cp:lastPrinted>2019-05-13T03:13:00Z</cp:lastPrinted>
  <dcterms:modified xsi:type="dcterms:W3CDTF">2020-04-25T09:30:40Z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