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0664-2021-E</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广安渝强塑业有限责任公司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2022-N1QMS-4093566</w:t>
            </w:r>
          </w:p>
        </w:tc>
        <w:tc>
          <w:tcPr>
            <w:tcW w:w="3145" w:type="dxa"/>
            <w:vAlign w:val="center"/>
          </w:tcPr>
          <w:p w:rsidR="00F9189D">
            <w:pPr>
              <w:spacing w:line="360" w:lineRule="auto"/>
              <w:jc w:val="center"/>
              <w:rPr>
                <w:b/>
                <w:szCs w:val="21"/>
              </w:rPr>
            </w:pPr>
            <w:r>
              <w:rPr>
                <w:b/>
                <w:szCs w:val="21"/>
              </w:rPr>
              <w:t>E:09.01.02,14.02.02</w:t>
            </w:r>
          </w:p>
          <w:p w:rsidR="00F9189D">
            <w:pPr>
              <w:spacing w:line="360" w:lineRule="auto"/>
              <w:jc w:val="center"/>
              <w:rPr>
                <w:b/>
                <w:szCs w:val="21"/>
              </w:rPr>
            </w:pPr>
            <w:r>
              <w:rPr>
                <w:b/>
                <w:szCs w:val="21"/>
              </w:rPr>
              <w:t>Q:09.01.02,14.02.02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环境管理体系,质量管理体系</w:t>
      </w:r>
      <w:bookmarkEnd w:id="10"/>
      <w:r>
        <w:rPr>
          <w:rFonts w:cs="宋体" w:hint="eastAsia"/>
          <w:b/>
          <w:kern w:val="0"/>
          <w:szCs w:val="21"/>
        </w:rPr>
        <w:t>）</w:t>
      </w:r>
      <w:r>
        <w:rPr>
          <w:rFonts w:hAnsi="宋体" w:hint="eastAsia"/>
          <w:szCs w:val="21"/>
        </w:rPr>
        <w:t>认证后，进行第</w:t>
      </w:r>
      <w:bookmarkStart w:id="11" w:name="监督次数"/>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2024年01月01日 下午至2024年01月01日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四川省广安市前锋区广前大道33号2幢、3幢、5幢</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四川省广安市前锋区广前大道33号2幢、3幢、5幢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