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邦凝生态环境建设发展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